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2023"/>
        </w:tabs>
        <w:spacing w:line="276" w:lineRule="auto"/>
        <w:rPr>
          <w:b w:val="1"/>
          <w:bCs w:val="1"/>
          <w:sz w:val="20"/>
          <w:szCs w:val="20"/>
        </w:rPr>
      </w:pPr>
      <w:r w:rsidDel="00000000" w:rsidR="00000000" w:rsidRPr="00000000">
        <w:rPr>
          <w:rtl w:val="0"/>
        </w:rPr>
      </w:r>
    </w:p>
    <w:p w:rsidR="00000000" w:rsidDel="00000000" w:rsidP="00000000" w:rsidRDefault="00000000" w:rsidRPr="00000000" w14:paraId="00000002">
      <w:pPr>
        <w:jc w:val="center"/>
        <w:rPr>
          <w:b w:val="1"/>
          <w:bCs w:val="1"/>
          <w:sz w:val="28"/>
          <w:szCs w:val="28"/>
        </w:rPr>
      </w:pPr>
      <w:r w:rsidDel="00000000" w:rsidR="00000000" w:rsidRPr="00000000">
        <w:rPr>
          <w:b w:val="1"/>
          <w:bCs w:val="1"/>
          <w:sz w:val="28"/>
          <w:szCs w:val="28"/>
          <w:rtl w:val="0"/>
        </w:rPr>
        <w:t xml:space="preserve">FIȘA DISCIPLINEI</w:t>
      </w:r>
    </w:p>
    <w:p w:rsidR="00000000" w:rsidDel="00000000" w:rsidP="00000000" w:rsidRDefault="00000000" w:rsidRPr="00000000" w14:paraId="00000003">
      <w:pPr>
        <w:rPr>
          <w:b w:val="1"/>
          <w:bCs w:val="1"/>
          <w:sz w:val="20"/>
          <w:szCs w:val="20"/>
        </w:rPr>
      </w:pPr>
      <w:r w:rsidDel="00000000" w:rsidR="00000000" w:rsidRPr="00000000">
        <w:rPr>
          <w:rtl w:val="0"/>
        </w:rPr>
      </w:r>
    </w:p>
    <w:p w:rsidR="00000000" w:rsidDel="00000000" w:rsidP="00000000" w:rsidRDefault="00000000" w:rsidRPr="00000000" w14:paraId="0000000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Date despre program</w:t>
      </w:r>
    </w:p>
    <w:tbl>
      <w:tblPr>
        <w:tblStyle w:val="Table1"/>
        <w:tblW w:w="934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64"/>
        <w:gridCol w:w="5780"/>
        <w:tblGridChange w:id="0">
          <w:tblGrid>
            <w:gridCol w:w="3564"/>
            <w:gridCol w:w="5780"/>
          </w:tblGrid>
        </w:tblGridChange>
      </w:tblGrid>
      <w:tr>
        <w:trPr>
          <w:cantSplit w:val="0"/>
          <w:tblHeader w:val="0"/>
        </w:trPr>
        <w:tc>
          <w:tcPr>
            <w:vAlign w:val="center"/>
          </w:tcPr>
          <w:p w:rsidR="00000000" w:rsidDel="00000000" w:rsidP="00000000" w:rsidRDefault="00000000" w:rsidRPr="00000000" w14:paraId="00000005">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Instituția de învățământ superior</w:t>
            </w:r>
          </w:p>
        </w:tc>
        <w:tc>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Universitatea de Vest din Timișoara</w:t>
            </w:r>
          </w:p>
        </w:tc>
      </w:tr>
      <w:tr>
        <w:trPr>
          <w:cantSplit w:val="0"/>
          <w:tblHeader w:val="0"/>
        </w:trPr>
        <w:tc>
          <w:tcP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1.2 Facultatea / Departamentul</w:t>
            </w:r>
          </w:p>
        </w:tc>
        <w:tc>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FACULTATEA de Sociologie și Psihologie</w:t>
            </w:r>
          </w:p>
        </w:tc>
      </w:tr>
      <w:tr>
        <w:trPr>
          <w:cantSplit w:val="0"/>
          <w:tblHeader w:val="0"/>
        </w:trPr>
        <w:tc>
          <w:tcP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1.3 Departamentul</w:t>
            </w:r>
          </w:p>
        </w:tc>
        <w:tc>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DEPARTAMENTUL de Științe ale Educației</w:t>
            </w:r>
          </w:p>
        </w:tc>
      </w:tr>
      <w:tr>
        <w:trPr>
          <w:cantSplit w:val="0"/>
          <w:tblHeader w:val="0"/>
        </w:trPr>
        <w:tc>
          <w:tcP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1.4 Domeniul de studii</w:t>
            </w:r>
          </w:p>
        </w:tc>
        <w:tc>
          <w:tcPr/>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Științe ale educației</w:t>
            </w:r>
          </w:p>
        </w:tc>
      </w:tr>
      <w:tr>
        <w:trPr>
          <w:cantSplit w:val="0"/>
          <w:tblHeader w:val="0"/>
        </w:trPr>
        <w:tc>
          <w:tcPr>
            <w:vAlign w:val="center"/>
          </w:tcPr>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1.5 Ciclul de studii</w:t>
            </w:r>
          </w:p>
        </w:tc>
        <w:tc>
          <w:tcPr/>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Masterat</w:t>
            </w:r>
          </w:p>
        </w:tc>
      </w:tr>
      <w:tr>
        <w:trPr>
          <w:cantSplit w:val="0"/>
          <w:tblHeader w:val="0"/>
        </w:trPr>
        <w:tc>
          <w:tcPr>
            <w:vAlign w:val="center"/>
          </w:tcPr>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1.6 Programul de studii / Calificarea</w:t>
            </w:r>
          </w:p>
        </w:tc>
        <w:tc>
          <w:tcPr/>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Management educațional și dezvoltare curriculară</w:t>
            </w:r>
          </w:p>
        </w:tc>
      </w:tr>
    </w:tbl>
    <w:p w:rsidR="00000000" w:rsidDel="00000000" w:rsidP="00000000" w:rsidRDefault="00000000" w:rsidRPr="00000000" w14:paraId="00000011">
      <w:pPr>
        <w:rPr>
          <w:sz w:val="20"/>
          <w:szCs w:val="20"/>
        </w:rPr>
      </w:pP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Date despre disciplină</w:t>
      </w:r>
    </w:p>
    <w:tbl>
      <w:tblPr>
        <w:tblStyle w:val="Table2"/>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43"/>
        <w:gridCol w:w="567"/>
        <w:gridCol w:w="1418"/>
        <w:gridCol w:w="283"/>
        <w:gridCol w:w="567"/>
        <w:gridCol w:w="1651"/>
        <w:gridCol w:w="591"/>
        <w:gridCol w:w="1839"/>
        <w:gridCol w:w="630"/>
        <w:tblGridChange w:id="0">
          <w:tblGrid>
            <w:gridCol w:w="1843"/>
            <w:gridCol w:w="567"/>
            <w:gridCol w:w="1418"/>
            <w:gridCol w:w="283"/>
            <w:gridCol w:w="567"/>
            <w:gridCol w:w="1651"/>
            <w:gridCol w:w="591"/>
            <w:gridCol w:w="1839"/>
            <w:gridCol w:w="630"/>
          </w:tblGrid>
        </w:tblGridChange>
      </w:tblGrid>
      <w:tr>
        <w:trPr>
          <w:cantSplit w:val="0"/>
          <w:tblHeader w:val="0"/>
        </w:trPr>
        <w:tc>
          <w:tcPr>
            <w:gridSpan w:val="3"/>
          </w:tcPr>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2.1 Denumirea disciplinei</w:t>
            </w:r>
          </w:p>
        </w:tc>
        <w:tc>
          <w:tcPr>
            <w:gridSpan w:val="6"/>
          </w:tcPr>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PRACTICĂ DE SPECIALITATE/CERCETARE</w:t>
            </w:r>
            <w:r w:rsidDel="00000000" w:rsidR="00000000" w:rsidRPr="00000000">
              <w:rPr>
                <w:rtl w:val="0"/>
              </w:rPr>
            </w:r>
          </w:p>
        </w:tc>
      </w:tr>
      <w:tr>
        <w:trPr>
          <w:cantSplit w:val="0"/>
          <w:tblHeader w:val="0"/>
        </w:trPr>
        <w:tc>
          <w:tcPr>
            <w:gridSpan w:val="3"/>
          </w:tcPr>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2.2 Titularul activităților de curs</w:t>
            </w:r>
          </w:p>
        </w:tc>
        <w:tc>
          <w:tcPr>
            <w:gridSpan w:val="6"/>
          </w:tcPr>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gridSpan w:val="3"/>
          </w:tcPr>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2.3 Titularul activităților de seminar</w:t>
            </w:r>
          </w:p>
        </w:tc>
        <w:tc>
          <w:tcPr>
            <w:gridSpan w:val="6"/>
          </w:tcPr>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Asist. de cercetare dr. Velibor MLADENOVICI</w:t>
            </w:r>
            <w:r w:rsidDel="00000000" w:rsidR="00000000" w:rsidRPr="00000000">
              <w:rPr>
                <w:rtl w:val="0"/>
              </w:rPr>
            </w:r>
          </w:p>
        </w:tc>
      </w:tr>
      <w:tr>
        <w:trPr>
          <w:cantSplit w:val="0"/>
          <w:tblHeader w:val="0"/>
        </w:trPr>
        <w:tc>
          <w:tcPr/>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2.4 Anul de studiu</w:t>
            </w:r>
          </w:p>
        </w:tc>
        <w:tc>
          <w:tcPr/>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II</w:t>
            </w:r>
          </w:p>
        </w:tc>
        <w:tc>
          <w:tcPr>
            <w:gridSpan w:val="2"/>
          </w:tcPr>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2.5 Semestrul</w:t>
            </w:r>
          </w:p>
        </w:tc>
        <w:tc>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w:t>
            </w:r>
          </w:p>
        </w:tc>
        <w:tc>
          <w:tcPr/>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108"/>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2.6 Tipul de evaluare</w:t>
            </w:r>
          </w:p>
        </w:tc>
        <w:tc>
          <w:tcPr/>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superscript"/>
              </w:rPr>
              <w:footnoteReference w:customMarkFollows="0" w:id="0"/>
            </w:r>
            <w:r w:rsidDel="00000000" w:rsidR="00000000" w:rsidRPr="00000000">
              <w:rPr>
                <w:rtl w:val="0"/>
              </w:rPr>
            </w:r>
          </w:p>
        </w:tc>
        <w:tc>
          <w:tcPr/>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108" w:hanging="42"/>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2.7 Regimul disciplinei</w:t>
            </w:r>
          </w:p>
        </w:tc>
        <w:tc>
          <w:tcPr/>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DO</w:t>
            </w:r>
          </w:p>
        </w:tc>
      </w:tr>
    </w:tbl>
    <w:p w:rsidR="00000000" w:rsidDel="00000000" w:rsidP="00000000" w:rsidRDefault="00000000" w:rsidRPr="00000000" w14:paraId="00000037">
      <w:pPr>
        <w:rPr>
          <w:sz w:val="20"/>
          <w:szCs w:val="20"/>
        </w:rPr>
      </w:pPr>
      <w:r w:rsidDel="00000000" w:rsidR="00000000" w:rsidRPr="00000000">
        <w:rPr>
          <w:rtl w:val="0"/>
        </w:rPr>
      </w:r>
    </w:p>
    <w:p w:rsidR="00000000" w:rsidDel="00000000" w:rsidP="00000000" w:rsidRDefault="00000000" w:rsidRPr="00000000" w14:paraId="0000003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Timpul total estimat (ore pe semestru al activităților didactice)</w:t>
      </w: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superscript"/>
        </w:rPr>
        <w:footnoteReference w:customMarkFollows="0" w:id="1"/>
      </w:r>
      <w:r w:rsidDel="00000000" w:rsidR="00000000" w:rsidRPr="00000000">
        <w:rPr>
          <w:rtl w:val="0"/>
        </w:rPr>
      </w:r>
    </w:p>
    <w:tbl>
      <w:tblPr>
        <w:tblStyle w:val="Table3"/>
        <w:tblW w:w="93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75"/>
        <w:gridCol w:w="615"/>
        <w:gridCol w:w="120"/>
        <w:gridCol w:w="1680"/>
        <w:gridCol w:w="420"/>
        <w:gridCol w:w="2310"/>
        <w:gridCol w:w="525"/>
        <w:tblGridChange w:id="0">
          <w:tblGrid>
            <w:gridCol w:w="3675"/>
            <w:gridCol w:w="615"/>
            <w:gridCol w:w="120"/>
            <w:gridCol w:w="1680"/>
            <w:gridCol w:w="420"/>
            <w:gridCol w:w="2310"/>
            <w:gridCol w:w="525"/>
          </w:tblGrid>
        </w:tblGridChange>
      </w:tblGrid>
      <w:tr>
        <w:trPr>
          <w:cantSplit w:val="0"/>
          <w:tblHeader w:val="0"/>
        </w:trPr>
        <w:tc>
          <w:tcPr/>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3.1 Număr de ore pe săptămână</w:t>
            </w:r>
          </w:p>
        </w:tc>
        <w:tc>
          <w:tcPr/>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w:t>
            </w:r>
          </w:p>
        </w:tc>
        <w:tc>
          <w:tcPr>
            <w:gridSpan w:val="2"/>
          </w:tcPr>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din care: 3.2 curs</w:t>
            </w:r>
          </w:p>
        </w:tc>
        <w:tc>
          <w:tcPr/>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tc>
        <w:tc>
          <w:tcPr/>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3.3 seminar/laborator</w:t>
            </w:r>
          </w:p>
        </w:tc>
        <w:tc>
          <w:tcPr/>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w:t>
            </w:r>
          </w:p>
        </w:tc>
      </w:tr>
      <w:tr>
        <w:trPr>
          <w:cantSplit w:val="0"/>
          <w:tblHeader w:val="0"/>
        </w:trPr>
        <w:tc>
          <w:tcPr/>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3.4 Total ore din planul de învățământ</w:t>
            </w:r>
          </w:p>
        </w:tc>
        <w:tc>
          <w:tcPr/>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sz w:val="22"/>
                <w:szCs w:val="22"/>
                <w:rtl w:val="0"/>
              </w:rPr>
              <w:t xml:space="preserve">36</w:t>
            </w:r>
            <w:r w:rsidDel="00000000" w:rsidR="00000000" w:rsidRPr="00000000">
              <w:rPr>
                <w:rtl w:val="0"/>
              </w:rPr>
            </w:r>
          </w:p>
        </w:tc>
        <w:tc>
          <w:tcPr>
            <w:gridSpan w:val="2"/>
          </w:tcPr>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din care: 3.5 curs</w:t>
            </w:r>
          </w:p>
        </w:tc>
        <w:tc>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tc>
        <w:tc>
          <w:tcPr/>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3.6 seminar/laborator</w:t>
            </w:r>
          </w:p>
        </w:tc>
        <w:tc>
          <w:tcPr/>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sz w:val="22"/>
                <w:szCs w:val="22"/>
                <w:rtl w:val="0"/>
              </w:rPr>
              <w:t xml:space="preserve">36</w:t>
            </w:r>
            <w:r w:rsidDel="00000000" w:rsidR="00000000" w:rsidRPr="00000000">
              <w:rPr>
                <w:rtl w:val="0"/>
              </w:rPr>
            </w:r>
          </w:p>
        </w:tc>
      </w:tr>
      <w:tr>
        <w:trPr>
          <w:cantSplit w:val="0"/>
          <w:tblHeader w:val="0"/>
        </w:trPr>
        <w:tc>
          <w:tcPr>
            <w:gridSpan w:val="6"/>
          </w:tcPr>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Distribuția fondului de timp:</w:t>
            </w:r>
          </w:p>
        </w:tc>
        <w:tc>
          <w:tcPr/>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ore</w:t>
            </w:r>
          </w:p>
        </w:tc>
      </w:tr>
      <w:tr>
        <w:trPr>
          <w:cantSplit w:val="0"/>
          <w:tblHeader w:val="0"/>
        </w:trPr>
        <w:tc>
          <w:tcPr>
            <w:gridSpan w:val="6"/>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Studiul după manual, suport de curs, bibliografie și notițe</w:t>
            </w:r>
          </w:p>
        </w:tc>
        <w:tc>
          <w:tcPr/>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20</w:t>
            </w:r>
          </w:p>
        </w:tc>
      </w:tr>
      <w:tr>
        <w:trPr>
          <w:cantSplit w:val="0"/>
          <w:tblHeader w:val="0"/>
        </w:trPr>
        <w:tc>
          <w:tcPr>
            <w:gridSpan w:val="6"/>
          </w:tcPr>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Documentare suplimentară în bibliotecă, pe platformele electronice de specialitate / pe teren</w:t>
            </w:r>
          </w:p>
        </w:tc>
        <w:tc>
          <w:tcPr/>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20</w:t>
            </w:r>
          </w:p>
        </w:tc>
      </w:tr>
      <w:tr>
        <w:trPr>
          <w:cantSplit w:val="0"/>
          <w:tblHeader w:val="0"/>
        </w:trPr>
        <w:tc>
          <w:tcPr>
            <w:gridSpan w:val="6"/>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Pregătire seminare / laboratoare, teme, referate, portofolii și eseuri</w:t>
            </w:r>
          </w:p>
        </w:tc>
        <w:tc>
          <w:tcPr/>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sz w:val="22"/>
                <w:szCs w:val="22"/>
                <w:rtl w:val="0"/>
              </w:rPr>
              <w:t xml:space="preserve">20</w:t>
            </w:r>
            <w:r w:rsidDel="00000000" w:rsidR="00000000" w:rsidRPr="00000000">
              <w:rPr>
                <w:rtl w:val="0"/>
              </w:rPr>
            </w:r>
          </w:p>
        </w:tc>
      </w:tr>
      <w:tr>
        <w:trPr>
          <w:cantSplit w:val="0"/>
          <w:tblHeader w:val="0"/>
        </w:trPr>
        <w:tc>
          <w:tcPr>
            <w:gridSpan w:val="6"/>
          </w:tcPr>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Tutorat</w:t>
            </w:r>
          </w:p>
        </w:tc>
        <w:tc>
          <w:tcPr/>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4</w:t>
            </w:r>
          </w:p>
        </w:tc>
      </w:tr>
      <w:tr>
        <w:trPr>
          <w:cantSplit w:val="0"/>
          <w:tblHeader w:val="0"/>
        </w:trPr>
        <w:tc>
          <w:tcPr>
            <w:gridSpan w:val="6"/>
          </w:tcPr>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Examinări</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superscript"/>
              </w:rPr>
              <w:footnoteReference w:customMarkFollows="0" w:id="2"/>
            </w:r>
            <w:r w:rsidDel="00000000" w:rsidR="00000000" w:rsidRPr="00000000">
              <w:rPr>
                <w:rtl w:val="0"/>
              </w:rPr>
            </w:r>
          </w:p>
        </w:tc>
        <w:tc>
          <w:tcPr/>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sz w:val="22"/>
                <w:szCs w:val="22"/>
                <w:rtl w:val="0"/>
              </w:rPr>
              <w:t xml:space="preserve">10</w:t>
            </w:r>
            <w:r w:rsidDel="00000000" w:rsidR="00000000" w:rsidRPr="00000000">
              <w:rPr>
                <w:rtl w:val="0"/>
              </w:rPr>
            </w:r>
          </w:p>
        </w:tc>
      </w:tr>
      <w:tr>
        <w:trPr>
          <w:cantSplit w:val="0"/>
          <w:tblHeader w:val="0"/>
        </w:trPr>
        <w:tc>
          <w:tcPr>
            <w:gridSpan w:val="6"/>
          </w:tcPr>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Alte activități</w:t>
            </w:r>
          </w:p>
        </w:tc>
        <w:tc>
          <w:tcPr/>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blHeader w:val="0"/>
        </w:trPr>
        <w:tc>
          <w:tcPr/>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3.7 Total ore studiu individual</w:t>
            </w:r>
          </w:p>
        </w:tc>
        <w:tc>
          <w:tcPr>
            <w:gridSpan w:val="2"/>
          </w:tcPr>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54</w:t>
            </w:r>
          </w:p>
        </w:tc>
      </w:tr>
      <w:tr>
        <w:trPr>
          <w:cantSplit w:val="0"/>
          <w:tblHeader w:val="0"/>
        </w:trPr>
        <w:tc>
          <w:tcPr/>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3.8 Total ore pe semestru</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superscript"/>
              </w:rPr>
              <w:footnoteReference w:customMarkFollows="0" w:id="3"/>
            </w:r>
            <w:r w:rsidDel="00000000" w:rsidR="00000000" w:rsidRPr="00000000">
              <w:rPr>
                <w:rtl w:val="0"/>
              </w:rPr>
            </w:r>
          </w:p>
        </w:tc>
        <w:tc>
          <w:tcPr>
            <w:gridSpan w:val="2"/>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100</w:t>
            </w:r>
          </w:p>
        </w:tc>
      </w:tr>
      <w:tr>
        <w:trPr>
          <w:cantSplit w:val="0"/>
          <w:tblHeader w:val="0"/>
        </w:trPr>
        <w:tc>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3.9 Numărul de credite</w:t>
            </w:r>
          </w:p>
        </w:tc>
        <w:tc>
          <w:tcPr>
            <w:gridSpan w:val="2"/>
          </w:tcPr>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4</w:t>
            </w:r>
          </w:p>
        </w:tc>
      </w:tr>
    </w:tbl>
    <w:p w:rsidR="00000000" w:rsidDel="00000000" w:rsidP="00000000" w:rsidRDefault="00000000" w:rsidRPr="00000000" w14:paraId="000000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Precondiții (acolo unde este cazul)</w:t>
      </w:r>
    </w:p>
    <w:tbl>
      <w:tblPr>
        <w:tblStyle w:val="Table4"/>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7404"/>
        <w:tblGridChange w:id="0">
          <w:tblGrid>
            <w:gridCol w:w="1985"/>
            <w:gridCol w:w="7404"/>
          </w:tblGrid>
        </w:tblGridChange>
      </w:tblGrid>
      <w:tr>
        <w:trPr>
          <w:cantSplit w:val="0"/>
          <w:tblHeader w:val="0"/>
        </w:trPr>
        <w:tc>
          <w:tcPr/>
          <w:p w:rsidR="00000000" w:rsidDel="00000000" w:rsidP="00000000" w:rsidRDefault="00000000" w:rsidRPr="00000000" w14:paraId="000000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4.1 de curriculum</w:t>
            </w:r>
          </w:p>
        </w:tc>
        <w:tc>
          <w:tcPr/>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Nu este cazul</w:t>
            </w:r>
          </w:p>
        </w:tc>
      </w:tr>
      <w:tr>
        <w:trPr>
          <w:cantSplit w:val="0"/>
          <w:tblHeader w:val="0"/>
        </w:trPr>
        <w:tc>
          <w:tcPr/>
          <w:p w:rsidR="00000000" w:rsidDel="00000000" w:rsidP="00000000" w:rsidRDefault="00000000" w:rsidRPr="00000000" w14:paraId="000000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4.2 de competențe</w:t>
            </w:r>
          </w:p>
        </w:tc>
        <w:tc>
          <w:tcPr/>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Nu este cazul</w:t>
            </w:r>
          </w:p>
        </w:tc>
      </w:tr>
    </w:tbl>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Condiții (acolo unde este cazul)</w:t>
      </w:r>
    </w:p>
    <w:tbl>
      <w:tblPr>
        <w:tblStyle w:val="Table5"/>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89"/>
        <w:gridCol w:w="6300"/>
        <w:tblGridChange w:id="0">
          <w:tblGrid>
            <w:gridCol w:w="3089"/>
            <w:gridCol w:w="6300"/>
          </w:tblGrid>
        </w:tblGridChange>
      </w:tblGrid>
      <w:tr>
        <w:trPr>
          <w:cantSplit w:val="0"/>
          <w:tblHeader w:val="0"/>
        </w:trPr>
        <w:tc>
          <w:tcPr/>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5.1 de desfășurare a cursului</w:t>
            </w:r>
          </w:p>
        </w:tc>
        <w:tc>
          <w:tcPr/>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tc>
      </w:tr>
      <w:tr>
        <w:trPr>
          <w:cantSplit w:val="0"/>
          <w:tblHeader w:val="0"/>
        </w:trPr>
        <w:tc>
          <w:tcPr/>
          <w:p w:rsidR="00000000" w:rsidDel="00000000" w:rsidP="00000000" w:rsidRDefault="00000000" w:rsidRPr="00000000" w14:paraId="000000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5.2 de desfășurare a seminarului / laboratorului</w:t>
            </w:r>
          </w:p>
        </w:tc>
        <w:tc>
          <w:tcPr/>
          <w:p w:rsidR="00000000" w:rsidDel="00000000" w:rsidP="00000000" w:rsidRDefault="00000000" w:rsidRPr="00000000" w14:paraId="0000008C">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286"/>
              </w:tabs>
              <w:spacing w:after="0" w:before="38" w:line="240" w:lineRule="auto"/>
              <w:ind w:left="286" w:right="146" w:hanging="176"/>
              <w:jc w:val="both"/>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pe Google Classroom, cod </w:t>
            </w:r>
            <w:r w:rsidDel="00000000" w:rsidR="00000000" w:rsidRPr="00000000">
              <w:rPr>
                <w:rFonts w:ascii="Times New Roman" w:cs="Times New Roman" w:eastAsia="Times New Roman" w:hAnsi="Times New Roman"/>
                <w:b w:val="1"/>
                <w:bCs w:val="1"/>
                <w:i w:val="0"/>
                <w:iCs w:val="0"/>
                <w:smallCaps w:val="0"/>
                <w:strike w:val="0"/>
                <w:color w:val="0070c0"/>
                <w:sz w:val="24"/>
                <w:szCs w:val="24"/>
                <w:u w:val="none"/>
                <w:shd w:fill="auto" w:val="clear"/>
                <w:vertAlign w:val="baseline"/>
                <w:rtl w:val="0"/>
              </w:rPr>
              <w:t xml:space="preserve">fhpbqcvl</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va avea loc comunicarea permanentă cu studenții, asignarea sarcinilor de laborator, feedbackul în urma evaluării diferitelor sarcini etc.;</w:t>
            </w:r>
          </w:p>
          <w:p w:rsidR="00000000" w:rsidDel="00000000" w:rsidP="00000000" w:rsidRDefault="00000000" w:rsidRPr="00000000" w14:paraId="0000008D">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286"/>
              </w:tabs>
              <w:spacing w:after="0" w:before="38" w:line="240" w:lineRule="auto"/>
              <w:ind w:left="286" w:right="146" w:hanging="176"/>
              <w:jc w:val="both"/>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studenții trebuie să aibă: laptop/PC, conexiune la internet, cameră web (deschisă pe toată  durata  activităților  didactice) și microfon  funcțional, adresă instituțională (@e-uvt) cu care să acceseze activitățile didactice ale disciplinei organizate/desfășurate pe Google Classroom și Google Meet;</w:t>
            </w:r>
          </w:p>
          <w:p w:rsidR="00000000" w:rsidDel="00000000" w:rsidP="00000000" w:rsidRDefault="00000000" w:rsidRPr="00000000" w14:paraId="0000008E">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286"/>
              </w:tabs>
              <w:spacing w:after="0" w:before="38" w:line="240" w:lineRule="auto"/>
              <w:ind w:left="286" w:right="146" w:hanging="176"/>
              <w:jc w:val="both"/>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studenții trebuie să acceseze sesiunea de Google Meet folosind un dispozitiv electronic care să permită participare activă în plen și în grupe, precum și realizarea în timp real a tuturor sarcinilor de lucru;</w:t>
            </w:r>
          </w:p>
          <w:p w:rsidR="00000000" w:rsidDel="00000000" w:rsidP="00000000" w:rsidRDefault="00000000" w:rsidRPr="00000000" w14:paraId="0000008F">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286"/>
              </w:tabs>
              <w:spacing w:after="0" w:before="38" w:line="240" w:lineRule="auto"/>
              <w:ind w:left="286" w:right="146" w:hanging="176"/>
              <w:jc w:val="both"/>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studenții trebuie să aibă camera web pornită și să se afle într-un spațiu adecvat studiului pe toată durata activităților didactice;</w:t>
            </w:r>
          </w:p>
          <w:p w:rsidR="00000000" w:rsidDel="00000000" w:rsidP="00000000" w:rsidRDefault="00000000" w:rsidRPr="00000000" w14:paraId="00000090">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286"/>
              </w:tabs>
              <w:spacing w:after="0" w:before="38" w:line="240" w:lineRule="auto"/>
              <w:ind w:left="286" w:right="146" w:hanging="176"/>
              <w:jc w:val="both"/>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 cazul în care studentul nu respectă regulile de conectare online la activitate, titularul disciplinei își rezervă dreptul de a-l scoate afară din sesiunea de lucru și a-l considera absent;</w:t>
            </w:r>
          </w:p>
          <w:p w:rsidR="00000000" w:rsidDel="00000000" w:rsidP="00000000" w:rsidRDefault="00000000" w:rsidRPr="00000000" w14:paraId="00000091">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286"/>
              </w:tabs>
              <w:spacing w:after="0" w:before="38" w:line="240" w:lineRule="auto"/>
              <w:ind w:left="286" w:right="146" w:hanging="176"/>
              <w:jc w:val="both"/>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resursele de învățare, resursele bibliografice suplimentare în format digital vor fi încărcate pe Classroom înaintea fiecărui laborator.</w:t>
            </w:r>
          </w:p>
        </w:tc>
      </w:tr>
    </w:tbl>
    <w:p w:rsidR="00000000" w:rsidDel="00000000" w:rsidP="00000000" w:rsidRDefault="00000000" w:rsidRPr="00000000" w14:paraId="00000092">
      <w:pPr>
        <w:spacing w:line="276" w:lineRule="auto"/>
        <w:rPr>
          <w:b w:val="1"/>
          <w:bCs w:val="1"/>
          <w:sz w:val="20"/>
          <w:szCs w:val="20"/>
        </w:rPr>
      </w:pPr>
      <w:r w:rsidDel="00000000" w:rsidR="00000000" w:rsidRPr="00000000">
        <w:rPr>
          <w:rtl w:val="0"/>
        </w:rPr>
      </w:r>
    </w:p>
    <w:p w:rsidR="00000000" w:rsidDel="00000000" w:rsidP="00000000" w:rsidRDefault="00000000" w:rsidRPr="00000000" w14:paraId="0000009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Obiectivele disciplinei - rezultate așteptate ale învățării la formarea cărora contribuie parcurgerea și promovarea disciplinei</w:t>
      </w:r>
    </w:p>
    <w:tbl>
      <w:tblPr>
        <w:tblStyle w:val="Table6"/>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769"/>
        <w:gridCol w:w="7620"/>
        <w:tblGridChange w:id="0">
          <w:tblGrid>
            <w:gridCol w:w="1769"/>
            <w:gridCol w:w="7620"/>
          </w:tblGrid>
        </w:tblGridChange>
      </w:tblGrid>
      <w:tr>
        <w:trPr>
          <w:cantSplit w:val="1"/>
          <w:trHeight w:val="890" w:hRule="atLeast"/>
          <w:tblHeader w:val="0"/>
        </w:trPr>
        <w:tc>
          <w:tcPr>
            <w:vAlign w:val="center"/>
          </w:tcPr>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Cunoștințe</w:t>
            </w:r>
          </w:p>
        </w:tc>
        <w:tc>
          <w:tcPr>
            <w:tcBorders>
              <w:top w:color="000000" w:space="0" w:sz="4" w:val="single"/>
              <w:left w:color="000000" w:space="0" w:sz="4" w:val="single"/>
              <w:bottom w:color="000000" w:space="0" w:sz="4" w:val="single"/>
              <w:right w:color="000000" w:space="0" w:sz="4" w:val="single"/>
            </w:tcBorders>
            <w:tcMar>
              <w:top w:w="0.0" w:type="dxa"/>
              <w:left w:w="100.0" w:type="dxa"/>
              <w:bottom w:w="0.0" w:type="dxa"/>
              <w:right w:w="100.0" w:type="dxa"/>
            </w:tcMar>
            <w:vAlign w:val="top"/>
          </w:tcPr>
          <w:p w:rsidR="00000000" w:rsidDel="00000000" w:rsidP="00000000" w:rsidRDefault="00000000" w:rsidRPr="00000000" w14:paraId="00000095">
            <w:pPr>
              <w:spacing w:after="240" w:before="240" w:lineRule="auto"/>
              <w:ind w:left="-40" w:firstLine="0"/>
              <w:jc w:val="both"/>
              <w:rPr>
                <w:sz w:val="20"/>
                <w:szCs w:val="20"/>
              </w:rPr>
            </w:pPr>
            <w:r w:rsidDel="00000000" w:rsidR="00000000" w:rsidRPr="00000000">
              <w:rPr>
                <w:b w:val="1"/>
                <w:bCs w:val="1"/>
                <w:sz w:val="20"/>
                <w:szCs w:val="20"/>
                <w:rtl w:val="0"/>
              </w:rPr>
              <w:t xml:space="preserve">MEDCRC4</w:t>
            </w:r>
            <w:r w:rsidDel="00000000" w:rsidR="00000000" w:rsidRPr="00000000">
              <w:rPr>
                <w:sz w:val="20"/>
                <w:szCs w:val="20"/>
                <w:rtl w:val="0"/>
              </w:rPr>
              <w:t xml:space="preserve"> Să analizeze critic studii, rapoarte de cercetare, literatură de specialitate privind diferite problematici aferente domeniului, fiind capabil să ofere argumente științifice, fundamentate pe date de cercetare, pentru diferite aserțiuni;</w:t>
            </w:r>
          </w:p>
          <w:p w:rsidR="00000000" w:rsidDel="00000000" w:rsidP="00000000" w:rsidRDefault="00000000" w:rsidRPr="00000000" w14:paraId="00000096">
            <w:pPr>
              <w:spacing w:after="240" w:before="240" w:lineRule="auto"/>
              <w:ind w:left="-40" w:firstLine="0"/>
              <w:jc w:val="both"/>
              <w:rPr>
                <w:sz w:val="20"/>
                <w:szCs w:val="20"/>
              </w:rPr>
            </w:pPr>
            <w:r w:rsidDel="00000000" w:rsidR="00000000" w:rsidRPr="00000000">
              <w:rPr>
                <w:b w:val="1"/>
                <w:bCs w:val="1"/>
                <w:sz w:val="20"/>
                <w:szCs w:val="20"/>
                <w:rtl w:val="0"/>
              </w:rPr>
              <w:t xml:space="preserve">MEDCRC10</w:t>
            </w:r>
            <w:r w:rsidDel="00000000" w:rsidR="00000000" w:rsidRPr="00000000">
              <w:rPr>
                <w:sz w:val="20"/>
                <w:szCs w:val="20"/>
                <w:rtl w:val="0"/>
              </w:rPr>
              <w:t xml:space="preserve"> Să dețină cunoștințe avansate de metodologia cercetării educaționale.</w:t>
            </w:r>
          </w:p>
        </w:tc>
      </w:tr>
      <w:tr>
        <w:trPr>
          <w:cantSplit w:val="1"/>
          <w:trHeight w:val="831" w:hRule="atLeast"/>
          <w:tblHeader w:val="0"/>
        </w:trPr>
        <w:tc>
          <w:tcPr>
            <w:vAlign w:val="center"/>
          </w:tcPr>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Abilități</w:t>
            </w:r>
          </w:p>
        </w:tc>
        <w:tc>
          <w:tcPr>
            <w:tcBorders>
              <w:top w:color="000000" w:space="0" w:sz="0" w:val="nil"/>
              <w:left w:color="000000" w:space="0" w:sz="4" w:val="single"/>
              <w:bottom w:color="000000" w:space="0" w:sz="4" w:val="single"/>
              <w:right w:color="000000" w:space="0" w:sz="4" w:val="single"/>
            </w:tcBorders>
            <w:tcMar>
              <w:top w:w="0.0" w:type="dxa"/>
              <w:left w:w="100.0" w:type="dxa"/>
              <w:bottom w:w="0.0" w:type="dxa"/>
              <w:right w:w="100.0" w:type="dxa"/>
            </w:tcMar>
            <w:vAlign w:val="top"/>
          </w:tcPr>
          <w:p w:rsidR="00000000" w:rsidDel="00000000" w:rsidP="00000000" w:rsidRDefault="00000000" w:rsidRPr="00000000" w14:paraId="00000098">
            <w:pPr>
              <w:spacing w:after="240" w:before="240" w:lineRule="auto"/>
              <w:ind w:left="-40" w:firstLine="0"/>
              <w:rPr>
                <w:sz w:val="20"/>
                <w:szCs w:val="20"/>
              </w:rPr>
            </w:pPr>
            <w:r w:rsidDel="00000000" w:rsidR="00000000" w:rsidRPr="00000000">
              <w:rPr>
                <w:b w:val="1"/>
                <w:bCs w:val="1"/>
                <w:sz w:val="20"/>
                <w:szCs w:val="20"/>
                <w:rtl w:val="0"/>
              </w:rPr>
              <w:t xml:space="preserve">MEDCRA12</w:t>
            </w:r>
            <w:r w:rsidDel="00000000" w:rsidR="00000000" w:rsidRPr="00000000">
              <w:rPr>
                <w:sz w:val="20"/>
                <w:szCs w:val="20"/>
                <w:rtl w:val="0"/>
              </w:rPr>
              <w:t xml:space="preserve"> Să analizeze critic documentele de politici educaționale, din perspectiva manierei în care acestea răspund problemei pe care o adresează, din perspectiva coerenței gândirii și planificării strategice;</w:t>
            </w:r>
          </w:p>
        </w:tc>
      </w:tr>
      <w:tr>
        <w:trPr>
          <w:cantSplit w:val="1"/>
          <w:trHeight w:val="984" w:hRule="atLeast"/>
          <w:tblHeader w:val="0"/>
        </w:trPr>
        <w:tc>
          <w:tcPr>
            <w:vAlign w:val="center"/>
          </w:tcPr>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Responsabilitate și autonomie</w:t>
            </w:r>
          </w:p>
        </w:tc>
        <w:tc>
          <w:tcPr>
            <w:tcBorders>
              <w:top w:color="000000" w:space="0" w:sz="0" w:val="nil"/>
              <w:left w:color="000000" w:space="0" w:sz="4" w:val="single"/>
              <w:bottom w:color="000000" w:space="0" w:sz="4" w:val="single"/>
              <w:right w:color="000000" w:space="0" w:sz="4" w:val="single"/>
            </w:tcBorders>
            <w:tcMar>
              <w:top w:w="0.0" w:type="dxa"/>
              <w:left w:w="100.0" w:type="dxa"/>
              <w:bottom w:w="0.0" w:type="dxa"/>
              <w:right w:w="100.0" w:type="dxa"/>
            </w:tcMar>
            <w:vAlign w:val="top"/>
          </w:tcPr>
          <w:p w:rsidR="00000000" w:rsidDel="00000000" w:rsidP="00000000" w:rsidRDefault="00000000" w:rsidRPr="00000000" w14:paraId="0000009A">
            <w:pPr>
              <w:spacing w:after="240" w:before="240" w:lineRule="auto"/>
              <w:ind w:left="-40" w:firstLine="0"/>
              <w:rPr>
                <w:sz w:val="20"/>
                <w:szCs w:val="20"/>
              </w:rPr>
            </w:pPr>
            <w:r w:rsidDel="00000000" w:rsidR="00000000" w:rsidRPr="00000000">
              <w:rPr>
                <w:b w:val="1"/>
                <w:bCs w:val="1"/>
                <w:sz w:val="20"/>
                <w:szCs w:val="20"/>
                <w:rtl w:val="0"/>
              </w:rPr>
              <w:t xml:space="preserve">MEDCRAR5</w:t>
            </w:r>
            <w:r w:rsidDel="00000000" w:rsidR="00000000" w:rsidRPr="00000000">
              <w:rPr>
                <w:sz w:val="20"/>
                <w:szCs w:val="20"/>
                <w:rtl w:val="0"/>
              </w:rPr>
              <w:t xml:space="preserve"> Să respecte etica cercetării educaționale.</w:t>
            </w:r>
          </w:p>
        </w:tc>
      </w:tr>
    </w:tbl>
    <w:p w:rsidR="00000000" w:rsidDel="00000000" w:rsidP="00000000" w:rsidRDefault="00000000" w:rsidRPr="00000000" w14:paraId="0000009B">
      <w:pPr>
        <w:spacing w:line="276" w:lineRule="auto"/>
        <w:rPr>
          <w:b w:val="1"/>
          <w:bCs w:val="1"/>
          <w:sz w:val="20"/>
          <w:szCs w:val="20"/>
        </w:rPr>
      </w:pPr>
      <w:r w:rsidDel="00000000" w:rsidR="00000000" w:rsidRPr="00000000">
        <w:rPr>
          <w:rtl w:val="0"/>
        </w:rPr>
      </w:r>
    </w:p>
    <w:p w:rsidR="00000000" w:rsidDel="00000000" w:rsidP="00000000" w:rsidRDefault="00000000" w:rsidRPr="00000000" w14:paraId="0000009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Conținuturi</w:t>
      </w:r>
    </w:p>
    <w:p w:rsidR="00000000" w:rsidDel="00000000" w:rsidP="00000000" w:rsidRDefault="00000000" w:rsidRPr="00000000" w14:paraId="0000009D">
      <w:pPr>
        <w:spacing w:line="276" w:lineRule="auto"/>
        <w:jc w:val="both"/>
        <w:rPr>
          <w:b w:val="1"/>
          <w:bCs w:val="1"/>
        </w:rPr>
      </w:pPr>
      <w:r w:rsidDel="00000000" w:rsidR="00000000" w:rsidRPr="00000000">
        <w:rPr>
          <w:rtl w:val="0"/>
        </w:rPr>
      </w:r>
    </w:p>
    <w:p w:rsidR="00000000" w:rsidDel="00000000" w:rsidP="00000000" w:rsidRDefault="00000000" w:rsidRPr="00000000" w14:paraId="0000009E">
      <w:pPr>
        <w:spacing w:line="276" w:lineRule="auto"/>
        <w:jc w:val="both"/>
        <w:rPr>
          <w:sz w:val="22"/>
          <w:szCs w:val="22"/>
        </w:rPr>
      </w:pPr>
      <w:r w:rsidDel="00000000" w:rsidR="00000000" w:rsidRPr="00000000">
        <w:rPr>
          <w:sz w:val="22"/>
          <w:szCs w:val="22"/>
          <w:rtl w:val="0"/>
        </w:rPr>
        <w:t xml:space="preserve">Platforma prin care pot fi accesate suportul de curs în format electronic și alte resurse de învățare/bibliografice: </w:t>
      </w:r>
      <w:r w:rsidDel="00000000" w:rsidR="00000000" w:rsidRPr="00000000">
        <w:rPr>
          <w:u w:val="single"/>
          <w:rtl w:val="0"/>
        </w:rPr>
        <w:t xml:space="preserve">Google Classroom, cod </w:t>
      </w:r>
      <w:r w:rsidDel="00000000" w:rsidR="00000000" w:rsidRPr="00000000">
        <w:rPr>
          <w:b w:val="1"/>
          <w:bCs w:val="1"/>
          <w:color w:val="0070c0"/>
          <w:u w:val="single"/>
          <w:rtl w:val="0"/>
        </w:rPr>
        <w:t xml:space="preserve">fhpbqcvl</w:t>
      </w:r>
      <w:r w:rsidDel="00000000" w:rsidR="00000000" w:rsidRPr="00000000">
        <w:rPr>
          <w:rtl w:val="0"/>
        </w:rPr>
      </w:r>
    </w:p>
    <w:p w:rsidR="00000000" w:rsidDel="00000000" w:rsidP="00000000" w:rsidRDefault="00000000" w:rsidRPr="00000000" w14:paraId="0000009F">
      <w:pPr>
        <w:spacing w:line="276" w:lineRule="auto"/>
        <w:jc w:val="both"/>
        <w:rPr>
          <w:sz w:val="22"/>
          <w:szCs w:val="22"/>
        </w:rPr>
      </w:pPr>
      <w:r w:rsidDel="00000000" w:rsidR="00000000" w:rsidRPr="00000000">
        <w:rPr>
          <w:rtl w:val="0"/>
        </w:rPr>
      </w:r>
    </w:p>
    <w:tbl>
      <w:tblPr>
        <w:tblStyle w:val="Table7"/>
        <w:tblW w:w="10620.0" w:type="dxa"/>
        <w:jc w:val="left"/>
        <w:tblInd w:w="-6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70"/>
        <w:gridCol w:w="2340"/>
        <w:gridCol w:w="5310"/>
        <w:tblGridChange w:id="0">
          <w:tblGrid>
            <w:gridCol w:w="2970"/>
            <w:gridCol w:w="2340"/>
            <w:gridCol w:w="5310"/>
          </w:tblGrid>
        </w:tblGridChange>
      </w:tblGrid>
      <w:tr>
        <w:trPr>
          <w:cantSplit w:val="0"/>
          <w:trHeight w:val="508" w:hRule="atLeast"/>
          <w:tblHeader w:val="0"/>
        </w:trPr>
        <w:tc>
          <w:tcPr>
            <w:vAlign w:val="center"/>
          </w:tcPr>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7.1 Curs</w:t>
            </w:r>
          </w:p>
        </w:tc>
        <w:tc>
          <w:tcPr>
            <w:vAlign w:val="center"/>
          </w:tcPr>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4" w:lineRule="auto"/>
              <w:ind w:left="546" w:right="417" w:hanging="12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Metode de predare</w:t>
            </w:r>
          </w:p>
        </w:tc>
        <w:tc>
          <w:tcPr>
            <w:vAlign w:val="center"/>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Observații</w:t>
            </w:r>
          </w:p>
        </w:tc>
      </w:tr>
      <w:tr>
        <w:trPr>
          <w:cantSplit w:val="0"/>
          <w:trHeight w:val="525" w:hRule="atLeast"/>
          <w:tblHeader w:val="0"/>
        </w:trPr>
        <w:tc>
          <w:tcPr>
            <w:vAlign w:val="center"/>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29"/>
              </w:tabs>
              <w:spacing w:after="0" w:before="0" w:line="263.00000000000006" w:lineRule="auto"/>
              <w:ind w:left="0" w:right="137"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tc>
        <w:tc>
          <w:tcPr>
            <w:vAlign w:val="center"/>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05" w:right="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tc>
        <w:tc>
          <w:tcPr>
            <w:vAlign w:val="center"/>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95"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8"/>
        <w:tblW w:w="10631.999999999998" w:type="dxa"/>
        <w:jc w:val="left"/>
        <w:tblInd w:w="-6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59"/>
        <w:gridCol w:w="2430"/>
        <w:gridCol w:w="5243"/>
        <w:tblGridChange w:id="0">
          <w:tblGrid>
            <w:gridCol w:w="2959"/>
            <w:gridCol w:w="2430"/>
            <w:gridCol w:w="5243"/>
          </w:tblGrid>
        </w:tblGridChange>
      </w:tblGrid>
      <w:tr>
        <w:trPr>
          <w:cantSplit w:val="0"/>
          <w:trHeight w:val="254" w:hRule="atLeast"/>
          <w:tblHeader w:val="0"/>
        </w:trPr>
        <w:tc>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33" w:lineRule="auto"/>
              <w:ind w:left="11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7.2 Laborator</w:t>
            </w:r>
          </w:p>
        </w:tc>
        <w:tc>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33" w:lineRule="auto"/>
              <w:ind w:left="117"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Metode de predare</w:t>
            </w:r>
          </w:p>
        </w:tc>
        <w:tc>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33" w:lineRule="auto"/>
              <w:ind w:left="6"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Observații</w:t>
            </w:r>
          </w:p>
        </w:tc>
      </w:tr>
      <w:tr>
        <w:trPr>
          <w:cantSplit w:val="0"/>
          <w:trHeight w:val="1842" w:hRule="atLeast"/>
          <w:tblHeader w:val="0"/>
        </w:trPr>
        <w:tc>
          <w:tcPr>
            <w:vAlign w:val="center"/>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L1.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Activitatea introductivă</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ore)</w:t>
            </w:r>
          </w:p>
        </w:tc>
        <w:tc>
          <w:tcPr>
            <w:vAlign w:val="center"/>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9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Conversația, Exercițiul, Munca în echipă.</w:t>
            </w:r>
          </w:p>
        </w:tc>
        <w:tc>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96"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Activitatea este dedicată prezentării modului în care se va lucra la laborator. Totodată, va fi prezentat sistemul de comunicare cadru didactic – studenți. Principalele aplicații utilizate: Microsoft PowerPoint, Google Classroom, Google Forms</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Subiecte/activități</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Discuție despre așteptările, interesele și nevoile studenților</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Prezentarea obiectivelor disciplinei</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Explorarea bazelor de date disponibile și identificarea unor direcții de cercetare.</w:t>
            </w:r>
          </w:p>
        </w:tc>
      </w:tr>
      <w:tr>
        <w:trPr>
          <w:cantSplit w:val="0"/>
          <w:trHeight w:val="1516" w:hRule="atLeast"/>
          <w:tblHeader w:val="0"/>
        </w:trPr>
        <w:tc>
          <w:tcPr>
            <w:vAlign w:val="center"/>
          </w:tcPr>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L2</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Stabilirea echipelor și responsabilităților, dezvoltarea competențelor de lucru în echipă</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ore)</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10" w:right="9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Brainstormingul, Conversația, Exercițiul, Studiul de caz, Munca în echipă.</w:t>
            </w:r>
          </w:p>
        </w:tc>
        <w:tc>
          <w:tcPr>
            <w:vAlign w:val="center"/>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Subiecte/activități</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Formarea echipelor de lucru și selectarea temelor specifice pentru fiecare echipă.</w:t>
            </w:r>
            <w:r w:rsidDel="00000000" w:rsidR="00000000" w:rsidRPr="00000000">
              <w:rPr>
                <w:rtl w:val="0"/>
              </w:rPr>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Înțelegerea mecanismelor unei echipe eficiente.</w:t>
            </w:r>
            <w:r w:rsidDel="00000000" w:rsidR="00000000" w:rsidRPr="00000000">
              <w:rPr>
                <w:rtl w:val="0"/>
              </w:rPr>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Cele 9 roluri ale lui Belbin.</w:t>
            </w:r>
            <w:r w:rsidDel="00000000" w:rsidR="00000000" w:rsidRPr="00000000">
              <w:rPr>
                <w:rtl w:val="0"/>
              </w:rPr>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Identificarea propriului rol în echipă (de ex.: coordonator, documentarist, expert tematic, statistician).</w:t>
            </w:r>
            <w:r w:rsidDel="00000000" w:rsidR="00000000" w:rsidRPr="00000000">
              <w:rPr>
                <w:rtl w:val="0"/>
              </w:rPr>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Exersarea colaborării în contexte educaționale.</w:t>
            </w:r>
            <w:r w:rsidDel="00000000" w:rsidR="00000000" w:rsidRPr="00000000">
              <w:rPr>
                <w:rtl w:val="0"/>
              </w:rPr>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05" w:right="95"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Listă de referințe</w:t>
            </w:r>
            <w:r w:rsidDel="00000000" w:rsidR="00000000" w:rsidRPr="00000000">
              <w:rPr>
                <w:rtl w:val="0"/>
              </w:rPr>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05" w:right="95"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Belbin, 2004; </w:t>
            </w:r>
            <w:hyperlink r:id="rId8">
              <w:r w:rsidDel="00000000" w:rsidR="00000000" w:rsidRPr="00000000">
                <w:rPr>
                  <w:rFonts w:ascii="Times New Roman" w:cs="Times New Roman" w:eastAsia="Times New Roman" w:hAnsi="Times New Roman"/>
                  <w:b w:val="0"/>
                  <w:bCs w:val="0"/>
                  <w:i w:val="0"/>
                  <w:iCs w:val="0"/>
                  <w:smallCaps w:val="0"/>
                  <w:strike w:val="0"/>
                  <w:color w:val="0000ff"/>
                  <w:sz w:val="20"/>
                  <w:szCs w:val="20"/>
                  <w:u w:val="single"/>
                  <w:shd w:fill="auto" w:val="clear"/>
                  <w:vertAlign w:val="baseline"/>
                  <w:rtl w:val="0"/>
                </w:rPr>
                <w:t xml:space="preserve">https://www.belbin.com/about/belbin-team-roles</w:t>
              </w:r>
            </w:hyperlink>
            <w:r w:rsidDel="00000000" w:rsidR="00000000" w:rsidRPr="00000000">
              <w:rPr>
                <w:rtl w:val="0"/>
              </w:rPr>
            </w:r>
          </w:p>
        </w:tc>
      </w:tr>
      <w:tr>
        <w:trPr>
          <w:cantSplit w:val="0"/>
          <w:trHeight w:val="1516" w:hRule="atLeast"/>
          <w:tblHeader w:val="0"/>
        </w:trPr>
        <w:tc>
          <w:tcPr>
            <w:vAlign w:val="center"/>
          </w:tcPr>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L3.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Fundamentarea teoretică și metodologică (I)</w:t>
            </w:r>
            <w:r w:rsidDel="00000000" w:rsidR="00000000" w:rsidRPr="00000000">
              <w:rPr>
                <w:rtl w:val="0"/>
              </w:rPr>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ore)</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9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Studiul de caz, Munca în echipă, Feedback, Exercițiul</w:t>
            </w:r>
          </w:p>
        </w:tc>
        <w:tc>
          <w:tcPr>
            <w:vAlign w:val="center"/>
          </w:tcPr>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Subiecte/activități</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Revizuirea literaturii existente pe tema aleasă.</w:t>
            </w:r>
            <w:r w:rsidDel="00000000" w:rsidR="00000000" w:rsidRPr="00000000">
              <w:rPr>
                <w:rtl w:val="0"/>
              </w:rPr>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Identificarea cadrului teoretic și stabilirea scopului raportului și a întrebărilor/ipotezelor de cercetare.</w:t>
            </w:r>
            <w:r w:rsidDel="00000000" w:rsidR="00000000" w:rsidRPr="00000000">
              <w:rPr>
                <w:rtl w:val="0"/>
              </w:rPr>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Alegerea metodelor și instrumentelor de analiză a datelor: analize statistice, interpretare cantitative/calitativă/mixtă etc..</w:t>
            </w:r>
            <w:r w:rsidDel="00000000" w:rsidR="00000000" w:rsidRPr="00000000">
              <w:rPr>
                <w:rtl w:val="0"/>
              </w:rPr>
            </w:r>
          </w:p>
        </w:tc>
      </w:tr>
      <w:tr>
        <w:trPr>
          <w:cantSplit w:val="0"/>
          <w:trHeight w:val="690" w:hRule="atLeast"/>
          <w:tblHeader w:val="0"/>
        </w:trPr>
        <w:tc>
          <w:tcPr>
            <w:vAlign w:val="center"/>
          </w:tcPr>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L4.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Pregătirea bazei de date și prelucrarea datelor (I)</w:t>
            </w:r>
            <w:r w:rsidDel="00000000" w:rsidR="00000000" w:rsidRPr="00000000">
              <w:rPr>
                <w:rtl w:val="0"/>
              </w:rPr>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ore)</w:t>
            </w:r>
            <w:r w:rsidDel="00000000" w:rsidR="00000000" w:rsidRPr="00000000">
              <w:rPr>
                <w:rtl w:val="0"/>
              </w:rPr>
            </w:r>
          </w:p>
        </w:tc>
        <w:tc>
          <w:tcPr>
            <w:vAlign w:val="center"/>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9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Conversația, Exercițiul, Munca în echipă.</w:t>
            </w:r>
          </w:p>
        </w:tc>
        <w:tc>
          <w:tcPr/>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Subiecte/activități</w:t>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Accesarea bazelor de date și selectarea variabilelor relevante.</w:t>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Curățarea datelor (de ex.: identificare valori lipsă, erori, standardizarea datelor, scoruri extreme)</w:t>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Procesarea și organizarea datelor în funcție de scopul raportului.</w:t>
            </w:r>
            <w:r w:rsidDel="00000000" w:rsidR="00000000" w:rsidRPr="00000000">
              <w:rPr>
                <w:rtl w:val="0"/>
              </w:rPr>
            </w:r>
          </w:p>
        </w:tc>
      </w:tr>
      <w:tr>
        <w:trPr>
          <w:cantSplit w:val="0"/>
          <w:trHeight w:val="690" w:hRule="atLeast"/>
          <w:tblHeader w:val="0"/>
        </w:trPr>
        <w:tc>
          <w:tcPr>
            <w:vAlign w:val="center"/>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L5.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Pregătirea bazei de date și prelucrarea datelor (II)</w:t>
            </w:r>
            <w:r w:rsidDel="00000000" w:rsidR="00000000" w:rsidRPr="00000000">
              <w:rPr>
                <w:rtl w:val="0"/>
              </w:rPr>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ore)</w:t>
            </w:r>
          </w:p>
        </w:tc>
        <w:tc>
          <w:tcPr>
            <w:vAlign w:val="center"/>
          </w:tcPr>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9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Conversația, Exercițiul, Munca în echipă.</w:t>
            </w:r>
          </w:p>
        </w:tc>
        <w:tc>
          <w:tcPr/>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Subiecte/activități</w:t>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Curățarea datelor (de ex.: identificare valori lipsă, erori, standardizarea datelor, scoruri extreme)</w:t>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Prelucrarea inițială a datelor (de ex.: codarea și recodarea variabilelor, transformarea unor variabile cantitative în categorii, calcularea unor scoruri compozite, agregarea datelor dacă este cazul etc.)</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Analize descriptive ale datelor (de ex.: tabele descriptive cu distribuția variabilelor, reprezentări grafice etc.)</w:t>
            </w:r>
            <w:r w:rsidDel="00000000" w:rsidR="00000000" w:rsidRPr="00000000">
              <w:rPr>
                <w:rtl w:val="0"/>
              </w:rPr>
            </w:r>
          </w:p>
        </w:tc>
      </w:tr>
      <w:tr>
        <w:trPr>
          <w:cantSplit w:val="0"/>
          <w:trHeight w:val="690" w:hRule="atLeast"/>
          <w:tblHeader w:val="0"/>
        </w:trPr>
        <w:tc>
          <w:tcPr>
            <w:vAlign w:val="center"/>
          </w:tcPr>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L6.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Fundamentarea teoretică și metodologică (II)</w:t>
            </w:r>
            <w:r w:rsidDel="00000000" w:rsidR="00000000" w:rsidRPr="00000000">
              <w:rPr>
                <w:rtl w:val="0"/>
              </w:rPr>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ore)</w:t>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9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Studiul de caz, Munca în echipă, Feedback, Exercițiul</w:t>
            </w:r>
          </w:p>
        </w:tc>
        <w:tc>
          <w:tcPr>
            <w:vAlign w:val="center"/>
          </w:tcPr>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Subiecte/activități</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Revizuirea literaturii existente pe tema aleasă.</w:t>
            </w:r>
            <w:r w:rsidDel="00000000" w:rsidR="00000000" w:rsidRPr="00000000">
              <w:rPr>
                <w:rtl w:val="0"/>
              </w:rPr>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Identificarea cadrului teoretic și stabilirea scopului raportului și a întrebărilor/ipotezelor de cercetare.</w:t>
            </w:r>
            <w:r w:rsidDel="00000000" w:rsidR="00000000" w:rsidRPr="00000000">
              <w:rPr>
                <w:rtl w:val="0"/>
              </w:rPr>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05" w:right="95"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Alegerea metodelor și instrumentelor de analiză a datelor: analize statistice, interpretare cantitative/calitativă/mixtă etc..</w:t>
            </w:r>
          </w:p>
        </w:tc>
      </w:tr>
      <w:tr>
        <w:trPr>
          <w:cantSplit w:val="0"/>
          <w:trHeight w:val="690" w:hRule="atLeast"/>
          <w:tblHeader w:val="0"/>
        </w:trPr>
        <w:tc>
          <w:tcPr>
            <w:vAlign w:val="center"/>
          </w:tcPr>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L7.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Analiza și interpretarea rezultatelor (I)</w:t>
            </w:r>
            <w:r w:rsidDel="00000000" w:rsidR="00000000" w:rsidRPr="00000000">
              <w:rPr>
                <w:rtl w:val="0"/>
              </w:rPr>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ore)</w:t>
            </w:r>
          </w:p>
        </w:tc>
        <w:tc>
          <w:tcPr>
            <w:vAlign w:val="center"/>
          </w:tcPr>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9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Conversația, Exercițiul, Studiul de caz, Munca în echipă, Discuție ghidată, Reflecție</w:t>
            </w:r>
          </w:p>
        </w:tc>
        <w:tc>
          <w:tcPr/>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Subiecte/activități</w:t>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Analiza propriu-zisă datelor: statistici descriptive, corelații, comparații, ANOVA, regresii etc.</w:t>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Elaborarea interpretărilor și formularea concluziilor bazate pe date.</w:t>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05" w:right="95"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Compararea rezultatelor cu alte studii existente în domeniu.</w:t>
            </w:r>
          </w:p>
        </w:tc>
      </w:tr>
      <w:tr>
        <w:trPr>
          <w:cantSplit w:val="0"/>
          <w:trHeight w:val="916" w:hRule="atLeast"/>
          <w:tblHeader w:val="0"/>
        </w:trPr>
        <w:tc>
          <w:tcPr>
            <w:vAlign w:val="center"/>
          </w:tcPr>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L8.</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Analiza și interpretarea rezultatelor (II)</w:t>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ore)</w:t>
            </w:r>
            <w:r w:rsidDel="00000000" w:rsidR="00000000" w:rsidRPr="00000000">
              <w:rPr>
                <w:rtl w:val="0"/>
              </w:rPr>
            </w:r>
          </w:p>
        </w:tc>
        <w:tc>
          <w:tcPr>
            <w:vAlign w:val="center"/>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10" w:right="9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Brainstormingul, Conversația, Exercițiul, Studiul de caz, Munca în echipă, Discuție ghidată, Reflecție</w:t>
            </w:r>
          </w:p>
        </w:tc>
        <w:tc>
          <w:tcPr/>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Subiecte/activități</w:t>
            </w:r>
          </w:p>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Analiza propriu-zisă datelor: statistici descriptive, corelații, comparații, ANOVA, regresii etc.</w:t>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Elaborarea interpretărilor și formularea concluziilor bazate pe date.</w:t>
            </w:r>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Compararea rezultatelor cu alte studii existente în domeniu.</w:t>
            </w:r>
          </w:p>
        </w:tc>
      </w:tr>
      <w:tr>
        <w:trPr>
          <w:cantSplit w:val="0"/>
          <w:trHeight w:val="916" w:hRule="atLeast"/>
          <w:tblHeader w:val="0"/>
        </w:trPr>
        <w:tc>
          <w:tcPr>
            <w:vAlign w:val="center"/>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L9.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Redactarea raportului educațional (I)</w:t>
            </w:r>
            <w:r w:rsidDel="00000000" w:rsidR="00000000" w:rsidRPr="00000000">
              <w:rPr>
                <w:rtl w:val="0"/>
              </w:rPr>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ore)</w:t>
            </w:r>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10" w:right="9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Conversația, Exercițiul, Munca în echipă.</w:t>
            </w:r>
          </w:p>
        </w:tc>
        <w:tc>
          <w:tcPr>
            <w:vAlign w:val="center"/>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Subiecte/activități</w:t>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Structurarea raportului: introducere, metodologie, rezultate, concluzii, implicații practice/empirice, recomandări.</w:t>
            </w:r>
            <w:r w:rsidDel="00000000" w:rsidR="00000000" w:rsidRPr="00000000">
              <w:rPr>
                <w:rtl w:val="0"/>
              </w:rPr>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Scrierea fiecărei secțiuni și integrarea rezultatelor.</w:t>
            </w:r>
            <w:r w:rsidDel="00000000" w:rsidR="00000000" w:rsidRPr="00000000">
              <w:rPr>
                <w:rtl w:val="0"/>
              </w:rPr>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Citare conform APA7.</w:t>
            </w:r>
            <w:r w:rsidDel="00000000" w:rsidR="00000000" w:rsidRPr="00000000">
              <w:rPr>
                <w:rtl w:val="0"/>
              </w:rPr>
            </w:r>
          </w:p>
        </w:tc>
      </w:tr>
      <w:tr>
        <w:trPr>
          <w:cantSplit w:val="0"/>
          <w:trHeight w:val="916" w:hRule="atLeast"/>
          <w:tblHeader w:val="0"/>
        </w:trPr>
        <w:tc>
          <w:tcPr>
            <w:vAlign w:val="center"/>
          </w:tcPr>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196"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L10.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Redactarea raportului educațional (II)</w:t>
            </w:r>
            <w:r w:rsidDel="00000000" w:rsidR="00000000" w:rsidRPr="00000000">
              <w:rPr>
                <w:rtl w:val="0"/>
              </w:rPr>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ore)</w:t>
            </w:r>
          </w:p>
        </w:tc>
        <w:tc>
          <w:tcPr>
            <w:vAlign w:val="center"/>
          </w:tcPr>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10" w:right="9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Conversația, Exercițiul, Munca în echipă.</w:t>
            </w:r>
          </w:p>
        </w:tc>
        <w:tc>
          <w:tcPr>
            <w:vAlign w:val="center"/>
          </w:tcPr>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Subiecte/activități</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Structurarea raportului: introducere, metodologie, rezultate, concluzii, implicații practice/empirice, recomandări.</w:t>
            </w:r>
            <w:r w:rsidDel="00000000" w:rsidR="00000000" w:rsidRPr="00000000">
              <w:rPr>
                <w:rtl w:val="0"/>
              </w:rPr>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Scrierea fiecărei secțiuni și integrarea rezultatelor.</w:t>
            </w:r>
            <w:r w:rsidDel="00000000" w:rsidR="00000000" w:rsidRPr="00000000">
              <w:rPr>
                <w:rtl w:val="0"/>
              </w:rPr>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Citare conform APA7.</w:t>
            </w:r>
            <w:r w:rsidDel="00000000" w:rsidR="00000000" w:rsidRPr="00000000">
              <w:rPr>
                <w:rtl w:val="0"/>
              </w:rPr>
            </w:r>
          </w:p>
        </w:tc>
      </w:tr>
      <w:tr>
        <w:trPr>
          <w:cantSplit w:val="0"/>
          <w:trHeight w:val="1290" w:hRule="atLeast"/>
          <w:tblHeader w:val="0"/>
        </w:trPr>
        <w:tc>
          <w:tcPr>
            <w:vAlign w:val="center"/>
          </w:tcPr>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1" w:lineRule="auto"/>
              <w:ind w:left="110" w:right="143"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L11.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Feedback intercolegial și pregătire pentru diseminare rezultate (I)</w:t>
            </w:r>
            <w:r w:rsidDel="00000000" w:rsidR="00000000" w:rsidRPr="00000000">
              <w:rPr>
                <w:rtl w:val="0"/>
              </w:rPr>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196"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ore)</w:t>
            </w:r>
          </w:p>
        </w:tc>
        <w:tc>
          <w:tcPr>
            <w:vAlign w:val="center"/>
          </w:tcPr>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10" w:right="9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Conversația, Exercițiul, Munca în echipă.</w:t>
            </w:r>
          </w:p>
        </w:tc>
        <w:tc>
          <w:tcPr>
            <w:vAlign w:val="center"/>
          </w:tcPr>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Subiecte/activități</w:t>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Feedback colegial și îmbunătățiri ale raportului.</w:t>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Crearea unui poster pentru diseminare.</w:t>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05" w:right="95"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Exersarea comunicării rezultatelor în format academic.</w:t>
            </w:r>
          </w:p>
        </w:tc>
      </w:tr>
      <w:tr>
        <w:trPr>
          <w:cantSplit w:val="0"/>
          <w:trHeight w:val="916" w:hRule="atLeast"/>
          <w:tblHeader w:val="0"/>
        </w:trPr>
        <w:tc>
          <w:tcPr>
            <w:vAlign w:val="center"/>
          </w:tcPr>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1" w:lineRule="auto"/>
              <w:ind w:left="110" w:right="143"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L12.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Feedback intercolegial și pregătire pentru diseminare rezultate (II)</w:t>
            </w:r>
            <w:r w:rsidDel="00000000" w:rsidR="00000000" w:rsidRPr="00000000">
              <w:rPr>
                <w:rtl w:val="0"/>
              </w:rPr>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 w:line="240" w:lineRule="auto"/>
              <w:ind w:left="110" w:right="196"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 ore)</w:t>
            </w:r>
            <w:r w:rsidDel="00000000" w:rsidR="00000000" w:rsidRPr="00000000">
              <w:rPr>
                <w:rtl w:val="0"/>
              </w:rPr>
            </w:r>
          </w:p>
        </w:tc>
        <w:tc>
          <w:tcPr>
            <w:vAlign w:val="center"/>
          </w:tcPr>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10" w:right="96" w:firstLine="0"/>
              <w:jc w:val="center"/>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Conversația, Exercițiul, Munca în echipă.</w:t>
            </w:r>
          </w:p>
        </w:tc>
        <w:tc>
          <w:tcPr>
            <w:vAlign w:val="center"/>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Subiecte/activități</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Feedback colegial și îmbunătățiri ale raportului.</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53" w:lineRule="auto"/>
              <w:ind w:left="110" w:right="143"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Crearea unui poster pentru diseminare.</w: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7" w:lineRule="auto"/>
              <w:ind w:left="105" w:right="95"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Exersarea comunicării rezultatelor în format academic.</w:t>
            </w:r>
          </w:p>
          <w:p w:rsidR="00000000" w:rsidDel="00000000" w:rsidP="00000000" w:rsidRDefault="00000000" w:rsidRPr="00000000" w14:paraId="00000108">
            <w:pPr>
              <w:widowControl w:val="0"/>
              <w:spacing w:before="2" w:line="237" w:lineRule="auto"/>
              <w:ind w:left="105" w:right="94" w:firstLine="0"/>
              <w:jc w:val="both"/>
              <w:rPr>
                <w:sz w:val="20"/>
                <w:szCs w:val="20"/>
              </w:rPr>
            </w:pPr>
            <w:r w:rsidDel="00000000" w:rsidR="00000000" w:rsidRPr="00000000">
              <w:rPr>
                <w:sz w:val="20"/>
                <w:szCs w:val="20"/>
                <w:rtl w:val="0"/>
              </w:rPr>
              <w:t xml:space="preserve">Sinteza experiențelor și lecțiilor învățate de-a lungul semestrului</w:t>
            </w:r>
          </w:p>
          <w:p w:rsidR="00000000" w:rsidDel="00000000" w:rsidP="00000000" w:rsidRDefault="00000000" w:rsidRPr="00000000" w14:paraId="00000109">
            <w:pPr>
              <w:widowControl w:val="0"/>
              <w:spacing w:before="2" w:line="237" w:lineRule="auto"/>
              <w:ind w:left="105" w:right="94" w:firstLine="0"/>
              <w:jc w:val="both"/>
              <w:rPr>
                <w:sz w:val="20"/>
                <w:szCs w:val="20"/>
              </w:rPr>
            </w:pPr>
            <w:r w:rsidDel="00000000" w:rsidR="00000000" w:rsidRPr="00000000">
              <w:rPr>
                <w:sz w:val="20"/>
                <w:szCs w:val="20"/>
                <w:rtl w:val="0"/>
              </w:rPr>
              <w:t xml:space="preserve">Feedback și concluzii</w:t>
            </w:r>
          </w:p>
          <w:p w:rsidR="00000000" w:rsidDel="00000000" w:rsidP="00000000" w:rsidRDefault="00000000" w:rsidRPr="00000000" w14:paraId="0000010A">
            <w:pPr>
              <w:widowControl w:val="0"/>
              <w:spacing w:before="2" w:line="237" w:lineRule="auto"/>
              <w:ind w:left="105" w:right="94" w:firstLine="0"/>
              <w:jc w:val="both"/>
              <w:rPr>
                <w:sz w:val="20"/>
                <w:szCs w:val="20"/>
              </w:rPr>
            </w:pPr>
            <w:r w:rsidDel="00000000" w:rsidR="00000000" w:rsidRPr="00000000">
              <w:rPr>
                <w:sz w:val="20"/>
                <w:szCs w:val="20"/>
                <w:rtl w:val="0"/>
              </w:rPr>
              <w:t xml:space="preserve">Studenții vor fi încurajați să completeze chestionarele de evaluare a activității cadrelor didactice de la nivelul UVT. Cadrul didactic va solicita feedback pentru îmbunătățirea conținutului, precum și a experiențelor de predare-învățare-evaluare din cadrul disciplinei.</w:t>
            </w:r>
          </w:p>
        </w:tc>
      </w:tr>
      <w:tr>
        <w:trPr>
          <w:cantSplit w:val="0"/>
          <w:trHeight w:val="916" w:hRule="atLeast"/>
          <w:tblHeader w:val="0"/>
        </w:trPr>
        <w:tc>
          <w:tcPr>
            <w:gridSpan w:val="3"/>
            <w:vAlign w:val="center"/>
          </w:tcPr>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 w:lineRule="auto"/>
              <w:ind w:left="11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Bibliografie:</w:t>
            </w:r>
          </w:p>
          <w:p w:rsidR="00000000" w:rsidDel="00000000" w:rsidP="00000000" w:rsidRDefault="00000000" w:rsidRPr="00000000" w14:paraId="0000010C">
            <w:pPr>
              <w:widowControl w:val="0"/>
              <w:numPr>
                <w:ilvl w:val="0"/>
                <w:numId w:val="4"/>
              </w:numPr>
              <w:tabs>
                <w:tab w:val="left" w:leader="none" w:pos="282"/>
              </w:tabs>
              <w:spacing w:line="269" w:lineRule="auto"/>
              <w:ind w:left="282" w:right="112" w:hanging="177"/>
              <w:jc w:val="both"/>
              <w:rPr/>
            </w:pPr>
            <w:r w:rsidDel="00000000" w:rsidR="00000000" w:rsidRPr="00000000">
              <w:rPr>
                <w:rtl w:val="0"/>
              </w:rPr>
              <w:t xml:space="preserve">American Psychological Association. (2020). </w:t>
            </w:r>
            <w:r w:rsidDel="00000000" w:rsidR="00000000" w:rsidRPr="00000000">
              <w:rPr>
                <w:i w:val="1"/>
                <w:iCs w:val="1"/>
                <w:rtl w:val="0"/>
              </w:rPr>
              <w:t xml:space="preserve">Journal article reporting standards for </w:t>
            </w:r>
            <w:r w:rsidDel="00000000" w:rsidR="00000000" w:rsidRPr="00000000">
              <w:rPr>
                <w:b w:val="1"/>
                <w:bCs w:val="1"/>
                <w:i w:val="1"/>
                <w:iCs w:val="1"/>
                <w:rtl w:val="0"/>
              </w:rPr>
              <w:t xml:space="preserve">quantitative</w:t>
            </w:r>
            <w:r w:rsidDel="00000000" w:rsidR="00000000" w:rsidRPr="00000000">
              <w:rPr>
                <w:i w:val="1"/>
                <w:iCs w:val="1"/>
                <w:rtl w:val="0"/>
              </w:rPr>
              <w:t xml:space="preserve"> research in psychology: The APA Publications and Communications Board task force report</w:t>
            </w:r>
            <w:r w:rsidDel="00000000" w:rsidR="00000000" w:rsidRPr="00000000">
              <w:rPr>
                <w:rtl w:val="0"/>
              </w:rPr>
              <w:t xml:space="preserve">. </w:t>
            </w:r>
            <w:r w:rsidDel="00000000" w:rsidR="00000000" w:rsidRPr="00000000">
              <w:rPr>
                <w:i w:val="1"/>
                <w:iCs w:val="1"/>
                <w:rtl w:val="0"/>
              </w:rPr>
              <w:t xml:space="preserve">American Psychologist</w:t>
            </w:r>
            <w:r w:rsidDel="00000000" w:rsidR="00000000" w:rsidRPr="00000000">
              <w:rPr>
                <w:rtl w:val="0"/>
              </w:rPr>
              <w:t xml:space="preserve">, </w:t>
            </w:r>
            <w:r w:rsidDel="00000000" w:rsidR="00000000" w:rsidRPr="00000000">
              <w:rPr>
                <w:i w:val="1"/>
                <w:iCs w:val="1"/>
                <w:rtl w:val="0"/>
              </w:rPr>
              <w:t xml:space="preserve">73</w:t>
            </w:r>
            <w:r w:rsidDel="00000000" w:rsidR="00000000" w:rsidRPr="00000000">
              <w:rPr>
                <w:rtl w:val="0"/>
              </w:rPr>
              <w:t xml:space="preserve">(1), 3–25. </w:t>
            </w:r>
            <w:hyperlink r:id="rId9">
              <w:r w:rsidDel="00000000" w:rsidR="00000000" w:rsidRPr="00000000">
                <w:rPr>
                  <w:color w:val="0000ff"/>
                  <w:u w:val="single"/>
                  <w:rtl w:val="0"/>
                </w:rPr>
                <w:t xml:space="preserve">https://doi.org/10.1037/amp0000191</w:t>
              </w:r>
            </w:hyperlink>
            <w:r w:rsidDel="00000000" w:rsidR="00000000" w:rsidRPr="00000000">
              <w:rPr>
                <w:rtl w:val="0"/>
              </w:rPr>
            </w:r>
          </w:p>
          <w:p w:rsidR="00000000" w:rsidDel="00000000" w:rsidP="00000000" w:rsidRDefault="00000000" w:rsidRPr="00000000" w14:paraId="0000010D">
            <w:pPr>
              <w:widowControl w:val="0"/>
              <w:numPr>
                <w:ilvl w:val="0"/>
                <w:numId w:val="4"/>
              </w:numPr>
              <w:tabs>
                <w:tab w:val="left" w:leader="none" w:pos="282"/>
              </w:tabs>
              <w:spacing w:line="269" w:lineRule="auto"/>
              <w:ind w:left="282" w:right="112" w:hanging="177"/>
              <w:jc w:val="both"/>
              <w:rPr/>
            </w:pPr>
            <w:r w:rsidDel="00000000" w:rsidR="00000000" w:rsidRPr="00000000">
              <w:rPr>
                <w:rtl w:val="0"/>
              </w:rPr>
              <w:t xml:space="preserve">American Psychological Association. (2020). </w:t>
            </w:r>
            <w:r w:rsidDel="00000000" w:rsidR="00000000" w:rsidRPr="00000000">
              <w:rPr>
                <w:i w:val="1"/>
                <w:iCs w:val="1"/>
                <w:rtl w:val="0"/>
              </w:rPr>
              <w:t xml:space="preserve">Journal article reporting standards for </w:t>
            </w:r>
            <w:r w:rsidDel="00000000" w:rsidR="00000000" w:rsidRPr="00000000">
              <w:rPr>
                <w:b w:val="1"/>
                <w:bCs w:val="1"/>
                <w:i w:val="1"/>
                <w:iCs w:val="1"/>
                <w:rtl w:val="0"/>
              </w:rPr>
              <w:t xml:space="preserve">qualitative</w:t>
            </w:r>
            <w:r w:rsidDel="00000000" w:rsidR="00000000" w:rsidRPr="00000000">
              <w:rPr>
                <w:i w:val="1"/>
                <w:iCs w:val="1"/>
                <w:rtl w:val="0"/>
              </w:rPr>
              <w:t xml:space="preserve"> research in psychology: The APA Publications and Communications Board task force report</w:t>
            </w:r>
            <w:r w:rsidDel="00000000" w:rsidR="00000000" w:rsidRPr="00000000">
              <w:rPr>
                <w:rtl w:val="0"/>
              </w:rPr>
              <w:t xml:space="preserve">. </w:t>
            </w:r>
            <w:r w:rsidDel="00000000" w:rsidR="00000000" w:rsidRPr="00000000">
              <w:rPr>
                <w:i w:val="1"/>
                <w:iCs w:val="1"/>
                <w:rtl w:val="0"/>
              </w:rPr>
              <w:t xml:space="preserve">American Psychologist</w:t>
            </w:r>
            <w:r w:rsidDel="00000000" w:rsidR="00000000" w:rsidRPr="00000000">
              <w:rPr>
                <w:rtl w:val="0"/>
              </w:rPr>
              <w:t xml:space="preserve">, </w:t>
            </w:r>
            <w:r w:rsidDel="00000000" w:rsidR="00000000" w:rsidRPr="00000000">
              <w:rPr>
                <w:i w:val="1"/>
                <w:iCs w:val="1"/>
                <w:rtl w:val="0"/>
              </w:rPr>
              <w:t xml:space="preserve">73</w:t>
            </w:r>
            <w:r w:rsidDel="00000000" w:rsidR="00000000" w:rsidRPr="00000000">
              <w:rPr>
                <w:rtl w:val="0"/>
              </w:rPr>
              <w:t xml:space="preserve">(1), 26–46. https://doi.org/10.1037/amp0000192</w:t>
            </w:r>
          </w:p>
          <w:p w:rsidR="00000000" w:rsidDel="00000000" w:rsidP="00000000" w:rsidRDefault="00000000" w:rsidRPr="00000000" w14:paraId="0000010E">
            <w:pPr>
              <w:widowControl w:val="0"/>
              <w:numPr>
                <w:ilvl w:val="0"/>
                <w:numId w:val="4"/>
              </w:numPr>
              <w:tabs>
                <w:tab w:val="left" w:leader="none" w:pos="282"/>
              </w:tabs>
              <w:spacing w:line="269" w:lineRule="auto"/>
              <w:ind w:left="282" w:right="112" w:hanging="177"/>
              <w:jc w:val="both"/>
              <w:rPr/>
            </w:pPr>
            <w:r w:rsidDel="00000000" w:rsidR="00000000" w:rsidRPr="00000000">
              <w:rPr>
                <w:rtl w:val="0"/>
              </w:rPr>
              <w:t xml:space="preserve">American Psychological Association. (2020). </w:t>
            </w:r>
            <w:r w:rsidDel="00000000" w:rsidR="00000000" w:rsidRPr="00000000">
              <w:rPr>
                <w:i w:val="1"/>
                <w:iCs w:val="1"/>
                <w:rtl w:val="0"/>
              </w:rPr>
              <w:t xml:space="preserve">Journal article reporting standards for </w:t>
            </w:r>
            <w:r w:rsidDel="00000000" w:rsidR="00000000" w:rsidRPr="00000000">
              <w:rPr>
                <w:b w:val="1"/>
                <w:bCs w:val="1"/>
                <w:i w:val="1"/>
                <w:iCs w:val="1"/>
                <w:rtl w:val="0"/>
              </w:rPr>
              <w:t xml:space="preserve">mixed</w:t>
            </w:r>
            <w:r w:rsidDel="00000000" w:rsidR="00000000" w:rsidRPr="00000000">
              <w:rPr>
                <w:i w:val="1"/>
                <w:iCs w:val="1"/>
                <w:rtl w:val="0"/>
              </w:rPr>
              <w:t xml:space="preserve"> </w:t>
            </w:r>
            <w:r w:rsidDel="00000000" w:rsidR="00000000" w:rsidRPr="00000000">
              <w:rPr>
                <w:b w:val="1"/>
                <w:bCs w:val="1"/>
                <w:i w:val="1"/>
                <w:iCs w:val="1"/>
                <w:rtl w:val="0"/>
              </w:rPr>
              <w:t xml:space="preserve">methods</w:t>
            </w:r>
            <w:r w:rsidDel="00000000" w:rsidR="00000000" w:rsidRPr="00000000">
              <w:rPr>
                <w:i w:val="1"/>
                <w:iCs w:val="1"/>
                <w:rtl w:val="0"/>
              </w:rPr>
              <w:t xml:space="preserve"> </w:t>
            </w:r>
            <w:r w:rsidDel="00000000" w:rsidR="00000000" w:rsidRPr="00000000">
              <w:rPr>
                <w:b w:val="1"/>
                <w:bCs w:val="1"/>
                <w:i w:val="1"/>
                <w:iCs w:val="1"/>
                <w:rtl w:val="0"/>
              </w:rPr>
              <w:t xml:space="preserve">research</w:t>
            </w:r>
            <w:r w:rsidDel="00000000" w:rsidR="00000000" w:rsidRPr="00000000">
              <w:rPr>
                <w:i w:val="1"/>
                <w:iCs w:val="1"/>
                <w:rtl w:val="0"/>
              </w:rPr>
              <w:t xml:space="preserve"> in psychology: The APA Publications and Communications Board task force report</w:t>
            </w:r>
            <w:r w:rsidDel="00000000" w:rsidR="00000000" w:rsidRPr="00000000">
              <w:rPr>
                <w:rtl w:val="0"/>
              </w:rPr>
              <w:t xml:space="preserve">. </w:t>
            </w:r>
            <w:r w:rsidDel="00000000" w:rsidR="00000000" w:rsidRPr="00000000">
              <w:rPr>
                <w:i w:val="1"/>
                <w:iCs w:val="1"/>
                <w:rtl w:val="0"/>
              </w:rPr>
              <w:t xml:space="preserve">American Psychologist</w:t>
            </w:r>
            <w:r w:rsidDel="00000000" w:rsidR="00000000" w:rsidRPr="00000000">
              <w:rPr>
                <w:rtl w:val="0"/>
              </w:rPr>
              <w:t xml:space="preserve">, </w:t>
            </w:r>
            <w:r w:rsidDel="00000000" w:rsidR="00000000" w:rsidRPr="00000000">
              <w:rPr>
                <w:i w:val="1"/>
                <w:iCs w:val="1"/>
                <w:rtl w:val="0"/>
              </w:rPr>
              <w:t xml:space="preserve">73</w:t>
            </w:r>
            <w:r w:rsidDel="00000000" w:rsidR="00000000" w:rsidRPr="00000000">
              <w:rPr>
                <w:rtl w:val="0"/>
              </w:rPr>
              <w:t xml:space="preserve">(1), 47–57. </w:t>
            </w:r>
            <w:hyperlink r:id="rId10">
              <w:r w:rsidDel="00000000" w:rsidR="00000000" w:rsidRPr="00000000">
                <w:rPr>
                  <w:color w:val="0000ff"/>
                  <w:u w:val="single"/>
                  <w:rtl w:val="0"/>
                </w:rPr>
                <w:t xml:space="preserve">https://doi.org/10.1037/amp0000193</w:t>
              </w:r>
            </w:hyperlink>
            <w:r w:rsidDel="00000000" w:rsidR="00000000" w:rsidRPr="00000000">
              <w:rPr>
                <w:rtl w:val="0"/>
              </w:rPr>
            </w:r>
          </w:p>
          <w:p w:rsidR="00000000" w:rsidDel="00000000" w:rsidP="00000000" w:rsidRDefault="00000000" w:rsidRPr="00000000" w14:paraId="0000010F">
            <w:pPr>
              <w:widowControl w:val="0"/>
              <w:numPr>
                <w:ilvl w:val="0"/>
                <w:numId w:val="4"/>
              </w:numPr>
              <w:tabs>
                <w:tab w:val="left" w:leader="none" w:pos="282"/>
              </w:tabs>
              <w:spacing w:line="269" w:lineRule="auto"/>
              <w:ind w:left="282" w:right="112" w:hanging="177"/>
              <w:jc w:val="both"/>
              <w:rPr/>
            </w:pPr>
            <w:r w:rsidDel="00000000" w:rsidR="00000000" w:rsidRPr="00000000">
              <w:rPr>
                <w:rtl w:val="0"/>
              </w:rPr>
              <w:t xml:space="preserve">Belbin, M. (2004). Belbin team roles. </w:t>
            </w:r>
            <w:r w:rsidDel="00000000" w:rsidR="00000000" w:rsidRPr="00000000">
              <w:rPr>
                <w:i w:val="1"/>
                <w:iCs w:val="1"/>
                <w:rtl w:val="0"/>
              </w:rPr>
              <w:t xml:space="preserve">Book Belbin Team Roles</w:t>
            </w:r>
            <w:r w:rsidDel="00000000" w:rsidR="00000000" w:rsidRPr="00000000">
              <w:rPr>
                <w:rtl w:val="0"/>
              </w:rPr>
              <w:t xml:space="preserve">. </w:t>
            </w:r>
            <w:hyperlink r:id="rId11">
              <w:r w:rsidDel="00000000" w:rsidR="00000000" w:rsidRPr="00000000">
                <w:rPr>
                  <w:color w:val="0000ff"/>
                  <w:u w:val="single"/>
                  <w:rtl w:val="0"/>
                </w:rPr>
                <w:t xml:space="preserve">https://wiki.uia.no/images/success/b/bc/Belbin-team-roles-handout.pdf</w:t>
              </w:r>
            </w:hyperlink>
            <w:r w:rsidDel="00000000" w:rsidR="00000000" w:rsidRPr="00000000">
              <w:rPr>
                <w:rtl w:val="0"/>
              </w:rPr>
              <w:t xml:space="preserve"> </w:t>
            </w:r>
          </w:p>
          <w:p w:rsidR="00000000" w:rsidDel="00000000" w:rsidP="00000000" w:rsidRDefault="00000000" w:rsidRPr="00000000" w14:paraId="00000110">
            <w:pPr>
              <w:widowControl w:val="0"/>
              <w:numPr>
                <w:ilvl w:val="0"/>
                <w:numId w:val="4"/>
              </w:numPr>
              <w:tabs>
                <w:tab w:val="left" w:leader="none" w:pos="282"/>
              </w:tabs>
              <w:spacing w:line="269" w:lineRule="auto"/>
              <w:ind w:left="282" w:right="112" w:hanging="177"/>
              <w:jc w:val="both"/>
              <w:rPr/>
            </w:pPr>
            <w:r w:rsidDel="00000000" w:rsidR="00000000" w:rsidRPr="00000000">
              <w:rPr>
                <w:rtl w:val="0"/>
              </w:rPr>
              <w:t xml:space="preserve">Ecarnot, F., Seronde, M. F., Chopard, R., Schiele, F., &amp; Meneveau, N. J. E. G. M. (2015). Writing a scientific article: A step-by-step guide for beginners. </w:t>
            </w:r>
            <w:r w:rsidDel="00000000" w:rsidR="00000000" w:rsidRPr="00000000">
              <w:rPr>
                <w:i w:val="1"/>
                <w:iCs w:val="1"/>
                <w:rtl w:val="0"/>
              </w:rPr>
              <w:t xml:space="preserve">European Geriatric Medicine</w:t>
            </w:r>
            <w:r w:rsidDel="00000000" w:rsidR="00000000" w:rsidRPr="00000000">
              <w:rPr>
                <w:rtl w:val="0"/>
              </w:rPr>
              <w:t xml:space="preserve">, </w:t>
            </w:r>
            <w:r w:rsidDel="00000000" w:rsidR="00000000" w:rsidRPr="00000000">
              <w:rPr>
                <w:i w:val="1"/>
                <w:iCs w:val="1"/>
                <w:rtl w:val="0"/>
              </w:rPr>
              <w:t xml:space="preserve">6</w:t>
            </w:r>
            <w:r w:rsidDel="00000000" w:rsidR="00000000" w:rsidRPr="00000000">
              <w:rPr>
                <w:rtl w:val="0"/>
              </w:rPr>
              <w:t xml:space="preserve">(6), 573-579. </w:t>
            </w:r>
            <w:hyperlink r:id="rId12">
              <w:r w:rsidDel="00000000" w:rsidR="00000000" w:rsidRPr="00000000">
                <w:rPr>
                  <w:color w:val="0000ff"/>
                  <w:u w:val="single"/>
                  <w:rtl w:val="0"/>
                </w:rPr>
                <w:t xml:space="preserve">https://doi.org/10.1016/j.eurger.2015.08.005</w:t>
              </w:r>
            </w:hyperlink>
            <w:r w:rsidDel="00000000" w:rsidR="00000000" w:rsidRPr="00000000">
              <w:rPr>
                <w:rtl w:val="0"/>
              </w:rPr>
            </w:r>
          </w:p>
          <w:p w:rsidR="00000000" w:rsidDel="00000000" w:rsidP="00000000" w:rsidRDefault="00000000" w:rsidRPr="00000000" w14:paraId="00000111">
            <w:pPr>
              <w:widowControl w:val="0"/>
              <w:numPr>
                <w:ilvl w:val="0"/>
                <w:numId w:val="4"/>
              </w:numPr>
              <w:tabs>
                <w:tab w:val="left" w:leader="none" w:pos="282"/>
              </w:tabs>
              <w:spacing w:line="269" w:lineRule="auto"/>
              <w:ind w:left="282" w:right="112" w:hanging="177"/>
              <w:jc w:val="both"/>
              <w:rPr/>
            </w:pPr>
            <w:r w:rsidDel="00000000" w:rsidR="00000000" w:rsidRPr="00000000">
              <w:rPr>
                <w:rtl w:val="0"/>
              </w:rPr>
              <w:t xml:space="preserve">Hatos, A. (2024). </w:t>
            </w:r>
            <w:r w:rsidDel="00000000" w:rsidR="00000000" w:rsidRPr="00000000">
              <w:rPr>
                <w:i w:val="1"/>
                <w:iCs w:val="1"/>
                <w:rtl w:val="0"/>
              </w:rPr>
              <w:t xml:space="preserve">Organizarea și redactarea unui articol de cercetare în științele sociale. Ghid pentru studenții de la toate nivelurile. </w:t>
            </w:r>
            <w:hyperlink r:id="rId13">
              <w:r w:rsidDel="00000000" w:rsidR="00000000" w:rsidRPr="00000000">
                <w:rPr>
                  <w:color w:val="0000ff"/>
                  <w:u w:val="single"/>
                  <w:rtl w:val="0"/>
                </w:rPr>
                <w:t xml:space="preserve">http://dx.doi.org/10.13140/RG.2.2.31916.99206</w:t>
              </w:r>
            </w:hyperlink>
            <w:r w:rsidDel="00000000" w:rsidR="00000000" w:rsidRPr="00000000">
              <w:rPr>
                <w:rtl w:val="0"/>
              </w:rPr>
            </w:r>
          </w:p>
          <w:p w:rsidR="00000000" w:rsidDel="00000000" w:rsidP="00000000" w:rsidRDefault="00000000" w:rsidRPr="00000000" w14:paraId="00000112">
            <w:pPr>
              <w:widowControl w:val="0"/>
              <w:numPr>
                <w:ilvl w:val="0"/>
                <w:numId w:val="4"/>
              </w:numPr>
              <w:tabs>
                <w:tab w:val="left" w:leader="none" w:pos="282"/>
              </w:tabs>
              <w:spacing w:line="269" w:lineRule="auto"/>
              <w:ind w:left="282" w:right="112" w:hanging="177"/>
              <w:jc w:val="both"/>
              <w:rPr>
                <w:u w:val="none"/>
              </w:rPr>
            </w:pPr>
            <w:r w:rsidDel="00000000" w:rsidR="00000000" w:rsidRPr="00000000">
              <w:rPr>
                <w:rtl w:val="0"/>
              </w:rPr>
              <w:t xml:space="preserve">McAdoo, T., Denneny, S., &amp; Lee, C.. (2025, September 9). </w:t>
            </w:r>
            <w:r w:rsidDel="00000000" w:rsidR="00000000" w:rsidRPr="00000000">
              <w:rPr>
                <w:i w:val="1"/>
                <w:iCs w:val="1"/>
                <w:rtl w:val="0"/>
              </w:rPr>
              <w:t xml:space="preserve">Citing generative AI in APA Style: Part 1—Reference formats</w:t>
            </w:r>
            <w:r w:rsidDel="00000000" w:rsidR="00000000" w:rsidRPr="00000000">
              <w:rPr>
                <w:rtl w:val="0"/>
              </w:rPr>
              <w:t xml:space="preserve">. APA Style. </w:t>
            </w:r>
            <w:hyperlink r:id="rId14">
              <w:r w:rsidDel="00000000" w:rsidR="00000000" w:rsidRPr="00000000">
                <w:rPr>
                  <w:color w:val="1155cc"/>
                  <w:u w:val="single"/>
                  <w:rtl w:val="0"/>
                </w:rPr>
                <w:t xml:space="preserve">https://apastyle.apa.org/blog/cite-generative-ai-references</w:t>
              </w:r>
            </w:hyperlink>
            <w:r w:rsidDel="00000000" w:rsidR="00000000" w:rsidRPr="00000000">
              <w:rPr>
                <w:rtl w:val="0"/>
              </w:rPr>
              <w:tab/>
            </w:r>
          </w:p>
        </w:tc>
      </w:tr>
    </w:tbl>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both"/>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Coroborarea conținuturilor disciplinei cu așteptările reprezentanților comunității epistemice, asociațiilor profesionale și angajatori reprezentativi din domeniul aferent programului</w:t>
      </w:r>
    </w:p>
    <w:tbl>
      <w:tblPr>
        <w:tblStyle w:val="Table9"/>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blHeader w:val="0"/>
        </w:trPr>
        <w:tc>
          <w:tcPr/>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 cadrul acestei discipline, studenții vor avea oportunitatea de a-și construi o identitate profesională și de a-și contura direcția în domeniul pedagogiei. Într-un context colaborativ și reflexiv, studenții vor învăța să elaboreze documente esențiale pentru angajare, precum CV-ul și scrisoarea de intenție, adaptate specificului educațional. Totodată, vor analiza critic experiențele lor anterioare, identificând punctele forte și ariile de îmbunătățire, pentru a-și stabili obiective realiste de dezvoltare profesională. Prin activitățile practice propuse, studenții își vor dezvolta competențe de organizare și evaluare și vor interacționa cu profesioniști din domeniul pedagogiei, descoperind trasee diverse de carieră.</w:t>
            </w:r>
          </w:p>
        </w:tc>
      </w:tr>
    </w:tbl>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111111"/>
          <w:sz w:val="24"/>
          <w:szCs w:val="24"/>
          <w:u w:val="none"/>
          <w:shd w:fill="auto" w:val="clear"/>
          <w:vertAlign w:val="baseline"/>
          <w:rtl w:val="0"/>
        </w:rPr>
        <w:t xml:space="preserve">Utilizarea instrumentelor bazate pe inteligența artificială generativă</w:t>
      </w:r>
      <w:r w:rsidDel="00000000" w:rsidR="00000000" w:rsidRPr="00000000">
        <w:rPr>
          <w:rtl w:val="0"/>
        </w:rPr>
      </w:r>
    </w:p>
    <w:tbl>
      <w:tblPr>
        <w:tblStyle w:val="Table10"/>
        <w:tblW w:w="9389.0" w:type="dxa"/>
        <w:jc w:val="left"/>
        <w:tblInd w:w="-3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389"/>
        <w:tblGridChange w:id="0">
          <w:tblGrid>
            <w:gridCol w:w="9389"/>
          </w:tblGrid>
        </w:tblGridChange>
      </w:tblGrid>
      <w:tr>
        <w:trPr>
          <w:cantSplit w:val="0"/>
          <w:trHeight w:val="558" w:hRule="atLeast"/>
          <w:tblHeader w:val="0"/>
        </w:trPr>
        <w:tc>
          <w:tcPr/>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1"/>
                <w:iCs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 cadrul disciplinei Practică de cercetare (MEDC, anul II), utilizarea instrumentelor de inteligență artificială generativă (IIAgen; ex. ChatGPT, Gemini, Claude, Perplexity etc.) este permisă condiționat, exclusiv ca instrument de sprijin pentru structurare, clarificare și verificare formală a materialelor, cu respectarea standardelor de etică academică, a originalității și a responsabilității pentru acuratețea conținutului. </w:t>
            </w:r>
            <w:r w:rsidDel="00000000" w:rsidR="00000000" w:rsidRPr="00000000">
              <w:rPr>
                <w:rtl w:val="0"/>
              </w:rPr>
            </w:r>
          </w:p>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1) Utilizări permise (sprijin metodologic și editorial)</w:t>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IIAgen poate fi utilizată pentru:</w:t>
            </w:r>
          </w:p>
          <w:p w:rsidR="00000000" w:rsidDel="00000000" w:rsidP="00000000" w:rsidRDefault="00000000" w:rsidRPr="00000000" w14:paraId="0000011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organizarea și planificarea muncii (plan de lucru, roluri în echipă, timeline, checklist pentru livrabile);</w:t>
            </w:r>
          </w:p>
          <w:p w:rsidR="00000000" w:rsidDel="00000000" w:rsidP="00000000" w:rsidRDefault="00000000" w:rsidRPr="00000000" w14:paraId="0000011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clarificarea conceptelor și a pașilor metodologici (explicații, comparații între tipuri de design, sugestii de operaționalizare – cu verificare în surse academice);</w:t>
            </w:r>
          </w:p>
          <w:p w:rsidR="00000000" w:rsidDel="00000000" w:rsidP="00000000" w:rsidRDefault="00000000" w:rsidRPr="00000000" w14:paraId="00000120">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construirea și rafinarea algoritmilor de căutare (termeni, sinonime, operatori booleani, criterii de includere/excludere);</w:t>
            </w:r>
          </w:p>
          <w:p w:rsidR="00000000" w:rsidDel="00000000" w:rsidP="00000000" w:rsidRDefault="00000000" w:rsidRPr="00000000" w14:paraId="00000121">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sprijin pentru redactare: structură (IMRaD/raport educațional), coerență, logică, gramatică, stil academic;</w:t>
            </w:r>
          </w:p>
          <w:p w:rsidR="00000000" w:rsidDel="00000000" w:rsidP="00000000" w:rsidRDefault="00000000" w:rsidRPr="00000000" w14:paraId="00000122">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sprijin pentru APA 7 (formatare, consistență, verificarea câmpurilor bibliografice), cu obligația verificării fiecărei referințe în sursa originală.</w:t>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2) Zone protejate (unde IIAgen nu trebuie să substituie învățarea și autonomia)</w:t>
            </w:r>
          </w:p>
          <w:p w:rsidR="00000000" w:rsidDel="00000000" w:rsidP="00000000" w:rsidRDefault="00000000" w:rsidRPr="00000000" w14:paraId="00000125">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Pentru această disciplină, următoarele componente trebuie să fie realizate de studenți (IIAgen poate doar să ofere sugestii de structură sau întrebări de verificare, nu să producă „rezultatul”):</w:t>
            </w:r>
          </w:p>
          <w:p w:rsidR="00000000" w:rsidDel="00000000" w:rsidP="00000000" w:rsidRDefault="00000000" w:rsidRPr="00000000" w14:paraId="00000126">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formularea scopului, ipotezelor/întrebărilor de cercetare și justificarea lor;</w:t>
            </w:r>
          </w:p>
          <w:p w:rsidR="00000000" w:rsidDel="00000000" w:rsidP="00000000" w:rsidRDefault="00000000" w:rsidRPr="00000000" w14:paraId="00000127">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deciziile de design (tipul de studiu, variabilele, eșantionul, procedura, instrumentele) și argumentarea lor;</w:t>
            </w:r>
          </w:p>
          <w:p w:rsidR="00000000" w:rsidDel="00000000" w:rsidP="00000000" w:rsidRDefault="00000000" w:rsidRPr="00000000" w14:paraId="00000128">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interpretarea rezultatelor (sens, implicații, limitări, recomandări) – trebuie să reflecte raționamentul echipei și contextul datelor;</w:t>
            </w:r>
          </w:p>
          <w:p w:rsidR="00000000" w:rsidDel="00000000" w:rsidP="00000000" w:rsidRDefault="00000000" w:rsidRPr="00000000" w14:paraId="00000129">
            <w:pPr>
              <w:keepNext w:val="0"/>
              <w:keepLines w:val="0"/>
              <w:pageBreakBefore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feedbackul intercolegial: trebuie să fie personal, specific și justificat (nu generat automat).</w:t>
            </w:r>
          </w:p>
          <w:p w:rsidR="00000000" w:rsidDel="00000000" w:rsidP="00000000" w:rsidRDefault="00000000" w:rsidRPr="00000000" w14:paraId="000001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3) Interdicții (integritate științifică)</w:t>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Nu este permisă utilizarea IIAgen pentru:</w:t>
            </w:r>
          </w:p>
          <w:p w:rsidR="00000000" w:rsidDel="00000000" w:rsidP="00000000" w:rsidRDefault="00000000" w:rsidRPr="00000000" w14:paraId="0000012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inventarea/falsificarea datelor, eșantionului, instrumentelor, procedurilor, rezultatelor sau limitărilor;</w:t>
            </w:r>
          </w:p>
          <w:p w:rsidR="00000000" w:rsidDel="00000000" w:rsidP="00000000" w:rsidRDefault="00000000" w:rsidRPr="00000000" w14:paraId="0000012E">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modificarea datelor brute pentru a „ieși mai bine” (curățare/selectare arbitrară fără criterii explicite);</w:t>
            </w:r>
          </w:p>
          <w:p w:rsidR="00000000" w:rsidDel="00000000" w:rsidP="00000000" w:rsidRDefault="00000000" w:rsidRPr="00000000" w14:paraId="0000012F">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 genera analize statistice/interpretări fără ca echipa să poată explica pașii, deciziile și verificările (black-box);</w:t>
            </w:r>
          </w:p>
          <w:p w:rsidR="00000000" w:rsidDel="00000000" w:rsidP="00000000" w:rsidRDefault="00000000" w:rsidRPr="00000000" w14:paraId="00000130">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fabricarea de referințe, DOI-uri, detalii bibliografice, statut de indexare (ex. Web of Science) sau indicatori (ex. factor de impact);</w:t>
            </w:r>
          </w:p>
          <w:p w:rsidR="00000000" w:rsidDel="00000000" w:rsidP="00000000" w:rsidRDefault="00000000" w:rsidRPr="00000000" w14:paraId="00000131">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parafrazarea automată a unor texte/surse fără citare (mascarea plagiatului);</w:t>
            </w:r>
          </w:p>
          <w:p w:rsidR="00000000" w:rsidDel="00000000" w:rsidP="00000000" w:rsidRDefault="00000000" w:rsidRPr="00000000" w14:paraId="0000013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utilizarea IIAgen în evaluări/activități unde cadrul didactic solicită expres lucru individual fără astfel de instrumente.</w:t>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Fiecare student va preciza, într-o declarație redactată distinct pentru fiecare sarcină de lucru, conform modelului din anexa 3 a </w:t>
            </w:r>
            <w:hyperlink r:id="rId15">
              <w:r w:rsidDel="00000000" w:rsidR="00000000" w:rsidRPr="00000000">
                <w:rPr>
                  <w:rFonts w:ascii="Times New Roman" w:cs="Times New Roman" w:eastAsia="Times New Roman" w:hAnsi="Times New Roman"/>
                  <w:b w:val="0"/>
                  <w:bCs w:val="0"/>
                  <w:i w:val="1"/>
                  <w:iCs w:val="1"/>
                  <w:smallCaps w:val="0"/>
                  <w:strike w:val="0"/>
                  <w:color w:val="0000ff"/>
                  <w:sz w:val="22"/>
                  <w:szCs w:val="22"/>
                  <w:u w:val="single"/>
                  <w:shd w:fill="auto" w:val="clear"/>
                  <w:vertAlign w:val="baseline"/>
                  <w:rtl w:val="0"/>
                </w:rPr>
                <w:t xml:space="preserve">Regulamentului privind utilizarea inteligenței artificiale generative în procesul educațional la UVT</w:t>
              </w:r>
            </w:hyperlink>
            <w:r w:rsidDel="00000000" w:rsidR="00000000" w:rsidRPr="00000000">
              <w:rPr>
                <w:rFonts w:ascii="Times New Roman" w:cs="Times New Roman" w:eastAsia="Times New Roman" w:hAnsi="Times New Roman"/>
                <w:b w:val="0"/>
                <w:bCs w:val="0"/>
                <w:i w:val="1"/>
                <w:iCs w:val="1"/>
                <w:smallCaps w:val="0"/>
                <w:strike w:val="0"/>
                <w:color w:val="000000"/>
                <w:sz w:val="22"/>
                <w:szCs w:val="22"/>
                <w:u w:val="none"/>
                <w:shd w:fill="auto" w:val="clear"/>
                <w:vertAlign w:val="baseline"/>
                <w:rtl w:val="0"/>
              </w:rPr>
              <w:t xml:space="preserve">, instrumentul pe care l-a utilizat, modul în care a fost utilizat și partea din sarcină în care acesta a fost utilizat. Declarația va fi menționată de student la finalul sarcinii de lucru elaborate.</w:t>
            </w:r>
            <w:r w:rsidDel="00000000" w:rsidR="00000000" w:rsidRPr="00000000">
              <w:rPr>
                <w:rtl w:val="0"/>
              </w:rPr>
            </w:r>
          </w:p>
        </w:tc>
      </w:tr>
    </w:tbl>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14"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14" w:right="0" w:hanging="357"/>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Evaluare</w:t>
      </w:r>
      <w:r w:rsidDel="00000000" w:rsidR="00000000" w:rsidRPr="00000000">
        <w:rPr>
          <w:rtl w:val="0"/>
        </w:rPr>
      </w:r>
    </w:p>
    <w:tbl>
      <w:tblPr>
        <w:tblStyle w:val="Table11"/>
        <w:tblW w:w="10920.0" w:type="dxa"/>
        <w:jc w:val="left"/>
        <w:tblInd w:w="-6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31"/>
        <w:gridCol w:w="3510"/>
        <w:gridCol w:w="4410"/>
        <w:gridCol w:w="1869"/>
        <w:tblGridChange w:id="0">
          <w:tblGrid>
            <w:gridCol w:w="1131"/>
            <w:gridCol w:w="3510"/>
            <w:gridCol w:w="4410"/>
            <w:gridCol w:w="1869"/>
          </w:tblGrid>
        </w:tblGridChange>
      </w:tblGrid>
      <w:tr>
        <w:trPr>
          <w:cantSplit w:val="0"/>
          <w:trHeight w:val="642" w:hRule="atLeast"/>
          <w:tblHeader w:val="0"/>
        </w:trPr>
        <w:tc>
          <w:tcPr>
            <w:tcBorders>
              <w:bottom w:color="000000" w:space="0" w:sz="4" w:val="single"/>
            </w:tcBorders>
            <w:vAlign w:val="center"/>
          </w:tcPr>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0" w:firstLine="29.000000000000004"/>
              <w:jc w:val="cente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Tip activitate</w:t>
            </w:r>
          </w:p>
        </w:tc>
        <w:tc>
          <w:tcPr>
            <w:tcBorders>
              <w:bottom w:color="000000" w:space="0" w:sz="4" w:val="single"/>
            </w:tcBorders>
            <w:vAlign w:val="center"/>
          </w:tcPr>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9" w:right="0" w:firstLine="0"/>
              <w:jc w:val="cente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9.1 Criterii de evaluare</w:t>
            </w:r>
          </w:p>
        </w:tc>
        <w:tc>
          <w:tcPr>
            <w:tcBorders>
              <w:bottom w:color="000000" w:space="0" w:sz="4" w:val="single"/>
            </w:tcBorders>
            <w:vAlign w:val="center"/>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1" w:right="148" w:firstLine="0"/>
              <w:jc w:val="cente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9.2 Metode de evaluare</w:t>
            </w:r>
          </w:p>
        </w:tc>
        <w:tc>
          <w:tcPr>
            <w:tcBorders>
              <w:bottom w:color="000000" w:space="0" w:sz="4" w:val="single"/>
            </w:tcBorders>
            <w:vAlign w:val="center"/>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2" w:firstLine="0"/>
              <w:jc w:val="cente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4"/>
                <w:szCs w:val="24"/>
                <w:u w:val="none"/>
                <w:shd w:fill="auto" w:val="clear"/>
                <w:vertAlign w:val="baseline"/>
                <w:rtl w:val="0"/>
              </w:rPr>
              <w:t xml:space="preserve">9.3 Pondere din nota finală</w:t>
            </w:r>
          </w:p>
        </w:tc>
      </w:tr>
      <w:tr>
        <w:trPr>
          <w:cantSplit w:val="0"/>
          <w:trHeight w:val="1902" w:hRule="atLeast"/>
          <w:tblHeader w:val="0"/>
        </w:trPr>
        <w:tc>
          <w:tcPr>
            <w:vMerge w:val="restart"/>
            <w:vAlign w:val="center"/>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9.5 Laborator</w:t>
            </w:r>
          </w:p>
        </w:tc>
        <w:tc>
          <w:tcPr>
            <w:vAlign w:val="center"/>
          </w:tcPr>
          <w:p w:rsidR="00000000" w:rsidDel="00000000" w:rsidP="00000000" w:rsidRDefault="00000000" w:rsidRPr="00000000" w14:paraId="0000013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Claritate și coerență în prezentare.</w:t>
            </w:r>
          </w:p>
          <w:p w:rsidR="00000000" w:rsidDel="00000000" w:rsidP="00000000" w:rsidRDefault="00000000" w:rsidRPr="00000000" w14:paraId="0000013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Argumentare solidă și personalizare a răspunsurilor.</w:t>
            </w:r>
          </w:p>
          <w:p w:rsidR="00000000" w:rsidDel="00000000" w:rsidP="00000000" w:rsidRDefault="00000000" w:rsidRPr="00000000" w14:paraId="0000013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Capacitatea de a demonstra competențele pedagogice și leadership.</w:t>
            </w:r>
          </w:p>
          <w:p w:rsidR="00000000" w:rsidDel="00000000" w:rsidP="00000000" w:rsidRDefault="00000000" w:rsidRPr="00000000" w14:paraId="0000013F">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01"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Abilități de comunicare și gestionare a întrebărilor dificile.</w:t>
            </w:r>
          </w:p>
        </w:tc>
        <w:tc>
          <w:tcPr>
            <w:vAlign w:val="center"/>
          </w:tcPr>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6" w:right="168"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Examen (E)</w:t>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6" w:right="168"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Prezentarea raportului final va avea loc în fața unei comisii de specialiști, formată din cadrul didactic titular al disciplinei și cel puțin un alt expert educațional.</w:t>
            </w:r>
          </w:p>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6" w:right="168"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6" w:right="168"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Examenul se va desfășura în format fizic și are drept scop evaluarea capacității studenților de a comunica și argumenta concluziile cercetării în fața unei audiențe.</w:t>
            </w:r>
          </w:p>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6" w:right="168"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Prezentarea raportului va fi realizată sub formă de poster educațional.</w:t>
            </w:r>
          </w:p>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6" w:right="168"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6" w:right="168"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Formatul de prezentare: format academic tip conferință, 10-15 minute per echipă/raport și 5-10 minute sesiune de Q&amp;A.</w:t>
            </w:r>
          </w:p>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68"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Între 0 și 30 puncte</w:t>
            </w:r>
          </w:p>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(30%)</w:t>
            </w:r>
          </w:p>
        </w:tc>
      </w:tr>
      <w:tr>
        <w:trPr>
          <w:cantSplit w:val="0"/>
          <w:trHeight w:val="1902" w:hRule="atLeast"/>
          <w:tblHeader w:val="0"/>
        </w:trPr>
        <w:tc>
          <w:tcPr>
            <w:vMerge w:val="continue"/>
            <w:vAlign w:val="center"/>
          </w:tcPr>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14B">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Claritate și coerență</w:t>
            </w:r>
          </w:p>
          <w:p w:rsidR="00000000" w:rsidDel="00000000" w:rsidP="00000000" w:rsidRDefault="00000000" w:rsidRPr="00000000" w14:paraId="0000014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Respectarea normelor de citare APA 7</w:t>
            </w:r>
          </w:p>
          <w:p w:rsidR="00000000" w:rsidDel="00000000" w:rsidP="00000000" w:rsidRDefault="00000000" w:rsidRPr="00000000" w14:paraId="0000014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Relevanță pentru domeniul pedagogic</w:t>
            </w:r>
          </w:p>
          <w:p w:rsidR="00000000" w:rsidDel="00000000" w:rsidP="00000000" w:rsidRDefault="00000000" w:rsidRPr="00000000" w14:paraId="0000014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Originalitate și reflecție personală</w:t>
            </w:r>
          </w:p>
          <w:p w:rsidR="00000000" w:rsidDel="00000000" w:rsidP="00000000" w:rsidRDefault="00000000" w:rsidRPr="00000000" w14:paraId="0000014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Respectarea cerințelor</w:t>
            </w:r>
          </w:p>
          <w:p w:rsidR="00000000" w:rsidDel="00000000" w:rsidP="00000000" w:rsidRDefault="00000000" w:rsidRPr="00000000" w14:paraId="0000015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Structură și formatare</w:t>
            </w:r>
          </w:p>
          <w:p w:rsidR="00000000" w:rsidDel="00000000" w:rsidP="00000000" w:rsidRDefault="00000000" w:rsidRPr="00000000" w14:paraId="0000015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Adaptare la domeniul pedagogic</w:t>
            </w:r>
          </w:p>
          <w:p w:rsidR="00000000" w:rsidDel="00000000" w:rsidP="00000000" w:rsidRDefault="00000000" w:rsidRPr="00000000" w14:paraId="0000015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Calitatea conținutului</w:t>
            </w:r>
          </w:p>
          <w:p w:rsidR="00000000" w:rsidDel="00000000" w:rsidP="00000000" w:rsidRDefault="00000000" w:rsidRPr="00000000" w14:paraId="0000015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Limbaj și corectitudine</w:t>
            </w:r>
          </w:p>
        </w:tc>
        <w:tc>
          <w:tcPr>
            <w:vAlign w:val="center"/>
          </w:tcPr>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6" w:right="168"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Evaluare pe parcurs via portofoliu (P)</w:t>
            </w:r>
          </w:p>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6" w:right="168"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Evaluarea se va realiza printr-un portofoliu care va conține munca de pe durata semestrului, realizată înainte de prezentarea finală.</w:t>
            </w:r>
          </w:p>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6" w:right="168"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Portofoliul va conține următoarele piese:</w:t>
            </w:r>
          </w:p>
          <w:p w:rsidR="00000000" w:rsidDel="00000000" w:rsidP="00000000" w:rsidRDefault="00000000" w:rsidRPr="00000000" w14:paraId="00000157">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356" w:right="168" w:hanging="18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Revizuirea literaturii și fundamentarea teoretică (5%)</w:t>
            </w:r>
          </w:p>
          <w:p w:rsidR="00000000" w:rsidDel="00000000" w:rsidP="00000000" w:rsidRDefault="00000000" w:rsidRPr="00000000" w14:paraId="00000158">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356" w:right="168" w:hanging="18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Metodologia raportului de cercetare (10%)</w:t>
            </w:r>
          </w:p>
          <w:p w:rsidR="00000000" w:rsidDel="00000000" w:rsidP="00000000" w:rsidRDefault="00000000" w:rsidRPr="00000000" w14:paraId="00000159">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356" w:right="168" w:hanging="18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Prelucrarea și organizarea datelor (15%)</w:t>
            </w:r>
          </w:p>
          <w:p w:rsidR="00000000" w:rsidDel="00000000" w:rsidP="00000000" w:rsidRDefault="00000000" w:rsidRPr="00000000" w14:paraId="0000015A">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356" w:right="168" w:hanging="18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Analiza și interpretarea rezultatelor (15%)</w:t>
            </w:r>
          </w:p>
          <w:p w:rsidR="00000000" w:rsidDel="00000000" w:rsidP="00000000" w:rsidRDefault="00000000" w:rsidRPr="00000000" w14:paraId="0000015B">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spacing w:after="0" w:before="0" w:line="240" w:lineRule="auto"/>
              <w:ind w:left="356" w:right="168" w:hanging="18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Calitatea draftului final al raportului înainte de prezentare (15%)</w:t>
            </w:r>
          </w:p>
        </w:tc>
        <w:tc>
          <w:tcPr>
            <w:vAlign w:val="center"/>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Între 0 și 60 puncte</w:t>
            </w:r>
          </w:p>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(60%)</w:t>
            </w:r>
          </w:p>
        </w:tc>
      </w:tr>
      <w:tr>
        <w:trPr>
          <w:cantSplit w:val="0"/>
          <w:trHeight w:val="2344" w:hRule="atLeast"/>
          <w:tblHeader w:val="0"/>
        </w:trPr>
        <w:tc>
          <w:tcPr>
            <w:vMerge w:val="continue"/>
            <w:vAlign w:val="center"/>
          </w:tcPr>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15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Implicarea și participarea activă la activități</w:t>
            </w:r>
          </w:p>
          <w:p w:rsidR="00000000" w:rsidDel="00000000" w:rsidP="00000000" w:rsidRDefault="00000000" w:rsidRPr="00000000" w14:paraId="0000016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Realizarea sarcinilor de lucru</w:t>
            </w:r>
          </w:p>
          <w:p w:rsidR="00000000" w:rsidDel="00000000" w:rsidP="00000000" w:rsidRDefault="00000000" w:rsidRPr="00000000" w14:paraId="0000016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Contribuția la discuții</w:t>
            </w:r>
          </w:p>
          <w:p w:rsidR="00000000" w:rsidDel="00000000" w:rsidP="00000000" w:rsidRDefault="00000000" w:rsidRPr="00000000" w14:paraId="0000016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Utilizarea resurselor didactice (citirea bibliografiei înainte de laboratoare, utilizarea platformelor de învățare, realizarea activităților practice propuse).</w:t>
            </w:r>
          </w:p>
          <w:p w:rsidR="00000000" w:rsidDel="00000000" w:rsidP="00000000" w:rsidRDefault="00000000" w:rsidRPr="00000000" w14:paraId="0000016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Colaborarea în echipă</w:t>
            </w:r>
          </w:p>
          <w:p w:rsidR="00000000" w:rsidDel="00000000" w:rsidP="00000000" w:rsidRDefault="00000000" w:rsidRPr="00000000" w14:paraId="0000016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Autoreflecție și feedback</w:t>
            </w:r>
          </w:p>
        </w:tc>
        <w:tc>
          <w:tcPr>
            <w:vAlign w:val="center"/>
          </w:tcPr>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180"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Observare continuă (O</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subscript"/>
                <w:rtl w:val="0"/>
              </w:rPr>
              <w:t xml:space="preserve">c</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18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Un student/O studentă care dorește să obțină punctajul maxim pentru implicare și participare activă ar trebui să fie constant prezent(ă), să contribuie activ la laboratoare prin adresarea de întrebări, exprimarea punctelor de vedere și argumentarea ideilor, să finalizeze toate temele la timp, să demonstreze progres, interes și spirit de echipă și să respecte normele academice.</w:t>
            </w:r>
          </w:p>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18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18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 cazul sarcinilor și activităților de laborator se aplică și oferirea de feedback intercolegial. Interevaluările vor fi analizate comparativ cu evaluarea realizată de către cadrul didactic. Pentru obținerea punctelor bonus evaluările acordate de către studenți trebuie să nu fie la o diferență mai mare sau mai mică de 10 puncte de nota acordată de către titularii disciplinei pe aceeași sarcină și, totodată, să includă feedback detaliat, corect și relevant.</w:t>
            </w:r>
          </w:p>
        </w:tc>
        <w:tc>
          <w:tcPr>
            <w:vAlign w:val="center"/>
          </w:tcPr>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Între 0 și 10 puncte</w:t>
            </w:r>
          </w:p>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(10%)</w:t>
            </w:r>
          </w:p>
        </w:tc>
      </w:tr>
      <w:tr>
        <w:trPr>
          <w:cantSplit w:val="0"/>
          <w:trHeight w:val="2344" w:hRule="atLeast"/>
          <w:tblHeader w:val="0"/>
        </w:trPr>
        <w:tc>
          <w:tcPr>
            <w:vMerge w:val="restart"/>
            <w:vAlign w:val="center"/>
          </w:tcPr>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0"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9.6 Bonusuri</w:t>
            </w:r>
          </w:p>
        </w:tc>
        <w:tc>
          <w:tcPr>
            <w:vAlign w:val="center"/>
          </w:tcPr>
          <w:p w:rsidR="00000000" w:rsidDel="00000000" w:rsidP="00000000" w:rsidRDefault="00000000" w:rsidRPr="00000000" w14:paraId="0000016C">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Prezență continuă</w:t>
            </w:r>
          </w:p>
          <w:p w:rsidR="00000000" w:rsidDel="00000000" w:rsidP="00000000" w:rsidRDefault="00000000" w:rsidRPr="00000000" w14:paraId="0000016D">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Implicare activă (adresare de întrebări, contribuții la discuții, colaborare cu colegii)</w:t>
            </w:r>
          </w:p>
          <w:p w:rsidR="00000000" w:rsidDel="00000000" w:rsidP="00000000" w:rsidRDefault="00000000" w:rsidRPr="00000000" w14:paraId="0000016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Punctualitate</w:t>
            </w:r>
            <w:r w:rsidDel="00000000" w:rsidR="00000000" w:rsidRPr="00000000">
              <w:rPr>
                <w:rtl w:val="0"/>
              </w:rPr>
            </w:r>
          </w:p>
        </w:tc>
        <w:tc>
          <w:tcPr>
            <w:vAlign w:val="center"/>
          </w:tcPr>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18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Bonificarea prezenței și participării active (B</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subscript"/>
                <w:rtl w:val="0"/>
              </w:rPr>
              <w:t xml:space="preserve">pa</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180"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Suplimentar prezenței obligatorii de minim 70%, persoanele ce vor frecventa toate laboratoarele (prezență 100%)</w:t>
            </w:r>
            <w:r w:rsidDel="00000000" w:rsidR="00000000" w:rsidRPr="00000000">
              <w:rPr>
                <w:sz w:val="22"/>
                <w:szCs w:val="22"/>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vor fi recompensați cu 5 puncte bonus la nota finală.</w:t>
            </w:r>
          </w:p>
        </w:tc>
        <w:tc>
          <w:tcPr>
            <w:vAlign w:val="center"/>
          </w:tcPr>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Între 0 și 5 puncte</w:t>
            </w:r>
          </w:p>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(5%)</w:t>
            </w:r>
          </w:p>
        </w:tc>
      </w:tr>
      <w:tr>
        <w:trPr>
          <w:cantSplit w:val="0"/>
          <w:trHeight w:val="44" w:hRule="atLeast"/>
          <w:tblHeader w:val="0"/>
        </w:trPr>
        <w:tc>
          <w:tcPr>
            <w:vMerge w:val="continue"/>
            <w:vAlign w:val="center"/>
          </w:tcPr>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17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Înțelegerea informațiilor</w:t>
            </w:r>
          </w:p>
          <w:p w:rsidR="00000000" w:rsidDel="00000000" w:rsidP="00000000" w:rsidRDefault="00000000" w:rsidRPr="00000000" w14:paraId="00000175">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Capacitatea de analiză și sinteză</w:t>
            </w:r>
          </w:p>
          <w:p w:rsidR="00000000" w:rsidDel="00000000" w:rsidP="00000000" w:rsidRDefault="00000000" w:rsidRPr="00000000" w14:paraId="00000176">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Aplicarea cunoștințelor</w:t>
            </w:r>
          </w:p>
          <w:p w:rsidR="00000000" w:rsidDel="00000000" w:rsidP="00000000" w:rsidRDefault="00000000" w:rsidRPr="00000000" w14:paraId="0000017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Capacitatea de argumentare</w:t>
            </w:r>
          </w:p>
        </w:tc>
        <w:tc>
          <w:tcPr>
            <w:vAlign w:val="center"/>
          </w:tcPr>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18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Verificarea lecturii (L)</w:t>
            </w:r>
          </w:p>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18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Via teste rapide / dezbateri / recenzii / Kahoot / chestionare</w:t>
            </w:r>
          </w:p>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18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(până la 10 de puncte bonus)</w:t>
            </w:r>
            <w:r w:rsidDel="00000000" w:rsidR="00000000" w:rsidRPr="00000000">
              <w:rPr>
                <w:rtl w:val="0"/>
              </w:rPr>
            </w:r>
          </w:p>
        </w:tc>
        <w:tc>
          <w:tcPr>
            <w:vAlign w:val="center"/>
          </w:tcPr>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Între 0 și 5 puncte</w:t>
            </w:r>
          </w:p>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(5%)</w:t>
            </w:r>
          </w:p>
        </w:tc>
      </w:tr>
      <w:tr>
        <w:trPr>
          <w:cantSplit w:val="0"/>
          <w:trHeight w:val="2344" w:hRule="atLeast"/>
          <w:tblHeader w:val="0"/>
        </w:trPr>
        <w:tc>
          <w:tcPr>
            <w:vMerge w:val="continue"/>
            <w:vAlign w:val="center"/>
          </w:tcPr>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17E">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Gradul de implicare în activitățile de cercetare</w:t>
            </w:r>
          </w:p>
          <w:p w:rsidR="00000000" w:rsidDel="00000000" w:rsidP="00000000" w:rsidRDefault="00000000" w:rsidRPr="00000000" w14:paraId="0000017F">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Respectarea cerințelor și instrucțiunilor specifice fiecărei activități</w:t>
            </w:r>
          </w:p>
          <w:p w:rsidR="00000000" w:rsidDel="00000000" w:rsidP="00000000" w:rsidRDefault="00000000" w:rsidRPr="00000000" w14:paraId="00000180">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Calitatea și acuratețea activităților desfășurate (ex. corectitudinea introducerii datelor, aplicării chestionarelor)</w:t>
            </w:r>
          </w:p>
          <w:p w:rsidR="00000000" w:rsidDel="00000000" w:rsidP="00000000" w:rsidRDefault="00000000" w:rsidRPr="00000000" w14:paraId="00000181">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Respectarea termenelor stabilite pentru finalizarea sarcinilor</w:t>
            </w:r>
          </w:p>
          <w:p w:rsidR="00000000" w:rsidDel="00000000" w:rsidP="00000000" w:rsidRDefault="00000000" w:rsidRPr="00000000" w14:paraId="0000018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Capacitatea de a colabora eficient cu echipa de cercetare</w:t>
            </w:r>
          </w:p>
          <w:p w:rsidR="00000000" w:rsidDel="00000000" w:rsidP="00000000" w:rsidRDefault="00000000" w:rsidRPr="00000000" w14:paraId="00000183">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0" w:before="0" w:line="240" w:lineRule="auto"/>
              <w:ind w:left="375" w:right="173" w:hanging="176"/>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Autoreflecție asupra experienței și a competențelor dezvoltate</w:t>
            </w:r>
          </w:p>
        </w:tc>
        <w:tc>
          <w:tcPr>
            <w:vAlign w:val="center"/>
          </w:tcPr>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180" w:firstLine="0"/>
              <w:jc w:val="center"/>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Participare ca voluntari la diverse demersurile de cercetare (V)</w:t>
            </w:r>
          </w:p>
          <w:p w:rsidR="00000000" w:rsidDel="00000000" w:rsidP="00000000" w:rsidRDefault="00000000" w:rsidRPr="00000000" w14:paraId="00000185">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825" w:right="18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Aplicare chestionare</w:t>
            </w:r>
          </w:p>
          <w:p w:rsidR="00000000" w:rsidDel="00000000" w:rsidP="00000000" w:rsidRDefault="00000000" w:rsidRPr="00000000" w14:paraId="00000186">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825" w:right="18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Introducere chestionare</w:t>
            </w:r>
          </w:p>
          <w:p w:rsidR="00000000" w:rsidDel="00000000" w:rsidP="00000000" w:rsidRDefault="00000000" w:rsidRPr="00000000" w14:paraId="00000187">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825" w:right="18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Pregătire date pentru analiză</w:t>
            </w:r>
          </w:p>
          <w:p w:rsidR="00000000" w:rsidDel="00000000" w:rsidP="00000000" w:rsidRDefault="00000000" w:rsidRPr="00000000" w14:paraId="00000188">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spacing w:after="0" w:before="0" w:line="240" w:lineRule="auto"/>
              <w:ind w:left="825" w:right="180"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Completare chestionare.</w:t>
            </w:r>
          </w:p>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180"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Între 0 și 10 puncte</w:t>
            </w:r>
          </w:p>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(10%)</w:t>
            </w:r>
          </w:p>
        </w:tc>
      </w:tr>
      <w:tr>
        <w:trPr>
          <w:cantSplit w:val="0"/>
          <w:tblHeader w:val="0"/>
        </w:trPr>
        <w:tc>
          <w:tcPr>
            <w:gridSpan w:val="4"/>
            <w:vAlign w:val="center"/>
          </w:tcPr>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1" w:firstLine="0"/>
              <w:jc w:val="left"/>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tc>
      </w:tr>
      <w:tr>
        <w:trPr>
          <w:cantSplit w:val="0"/>
          <w:trHeight w:val="44" w:hRule="atLeast"/>
          <w:tblHeader w:val="0"/>
        </w:trPr>
        <w:tc>
          <w:tcPr>
            <w:gridSpan w:val="4"/>
          </w:tcPr>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3" w:right="131" w:firstLine="0"/>
              <w:jc w:val="left"/>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9.6 Standard minim de performanță</w:t>
            </w:r>
          </w:p>
        </w:tc>
      </w:tr>
      <w:tr>
        <w:trPr>
          <w:cantSplit w:val="0"/>
          <w:trHeight w:val="2344" w:hRule="atLeast"/>
          <w:tblHeader w:val="0"/>
        </w:trPr>
        <w:tc>
          <w:tcPr>
            <w:gridSpan w:val="4"/>
            <w:vAlign w:val="center"/>
          </w:tcPr>
          <w:p w:rsidR="00000000" w:rsidDel="00000000" w:rsidP="00000000" w:rsidRDefault="00000000" w:rsidRPr="00000000" w14:paraId="00000194">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tabs>
                <w:tab w:val="left" w:leader="none" w:pos="830"/>
              </w:tabs>
              <w:spacing w:after="0" w:before="3" w:line="237" w:lineRule="auto"/>
              <w:ind w:left="83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Standard minim de performanță: obținerea a 50% din punctajul aferent examenului și portofoliului.</w:t>
            </w:r>
          </w:p>
          <w:p w:rsidR="00000000" w:rsidDel="00000000" w:rsidP="00000000" w:rsidRDefault="00000000" w:rsidRPr="00000000" w14:paraId="00000195">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tabs>
                <w:tab w:val="left" w:leader="none" w:pos="830"/>
              </w:tabs>
              <w:spacing w:after="0" w:before="3" w:line="237" w:lineRule="auto"/>
              <w:ind w:left="83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 cazul nepromovării prezentării finale sau nerealizării portofoliului, studenții vor putea realiza sarcinile individual în sesiunea de restanță.</w:t>
            </w:r>
          </w:p>
          <w:p w:rsidR="00000000" w:rsidDel="00000000" w:rsidP="00000000" w:rsidRDefault="00000000" w:rsidRPr="00000000" w14:paraId="00000196">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tabs>
                <w:tab w:val="left" w:leader="none" w:pos="830"/>
              </w:tabs>
              <w:spacing w:after="0" w:before="3" w:line="237" w:lineRule="auto"/>
              <w:ind w:left="83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Realizarea portofoliului de pe parcursul semestrului este condiție de intrare în examenul final.</w:t>
            </w:r>
          </w:p>
          <w:p w:rsidR="00000000" w:rsidDel="00000000" w:rsidP="00000000" w:rsidRDefault="00000000" w:rsidRPr="00000000" w14:paraId="00000197">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tabs>
                <w:tab w:val="left" w:leader="none" w:pos="830"/>
              </w:tabs>
              <w:spacing w:after="0" w:before="3" w:line="237" w:lineRule="auto"/>
              <w:ind w:left="83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Pentru acordarea punctelor bonus și/sau a celor acumulate prin evaluarea pe parcurs este necesar ca studentul să respecte standardul minimal de performanță.</w:t>
            </w:r>
          </w:p>
          <w:p w:rsidR="00000000" w:rsidDel="00000000" w:rsidP="00000000" w:rsidRDefault="00000000" w:rsidRPr="00000000" w14:paraId="00000198">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tabs>
                <w:tab w:val="left" w:leader="none" w:pos="830"/>
              </w:tabs>
              <w:spacing w:after="0" w:before="0" w:line="240" w:lineRule="auto"/>
              <w:ind w:left="830" w:right="9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Nota finală va fi obținută prin transformarea totalului de puncte obținute după următorul algoritm: Cel puțin 95 de puncte – 10, între 85 și 94 – 9, între 75 și 84 – 8, între 66 și 74 – 7, între 55 și 64 – 6, între 50 și 54 – 5. </w:t>
            </w:r>
          </w:p>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30"/>
              </w:tabs>
              <w:spacing w:after="0" w:before="0" w:line="240" w:lineRule="auto"/>
              <w:ind w:left="470" w:right="99" w:firstLine="0"/>
              <w:jc w:val="center"/>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Nota finală (N</w:t>
            </w:r>
            <w:r w:rsidDel="00000000" w:rsidR="00000000" w:rsidRPr="00000000">
              <w:rPr>
                <w:rFonts w:ascii="Times New Roman" w:cs="Times New Roman" w:eastAsia="Times New Roman" w:hAnsi="Times New Roman"/>
                <w:b w:val="1"/>
                <w:bCs w:val="1"/>
                <w:i w:val="0"/>
                <w:iCs w:val="0"/>
                <w:smallCaps w:val="0"/>
                <w:strike w:val="0"/>
                <w:color w:val="000000"/>
                <w:sz w:val="14"/>
                <w:szCs w:val="14"/>
                <w:u w:val="none"/>
                <w:shd w:fill="auto" w:val="clear"/>
                <w:vertAlign w:val="baseline"/>
                <w:rtl w:val="0"/>
              </w:rPr>
              <w:t xml:space="preserve">f</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formula</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N</w:t>
            </w:r>
            <w:r w:rsidDel="00000000" w:rsidR="00000000" w:rsidRPr="00000000">
              <w:rPr>
                <w:rFonts w:ascii="Times New Roman" w:cs="Times New Roman" w:eastAsia="Times New Roman" w:hAnsi="Times New Roman"/>
                <w:b w:val="1"/>
                <w:bCs w:val="1"/>
                <w:i w:val="0"/>
                <w:iCs w:val="0"/>
                <w:smallCaps w:val="0"/>
                <w:strike w:val="0"/>
                <w:color w:val="000000"/>
                <w:sz w:val="14"/>
                <w:szCs w:val="14"/>
                <w:u w:val="none"/>
                <w:shd w:fill="auto" w:val="clear"/>
                <w:vertAlign w:val="baseline"/>
                <w:rtl w:val="0"/>
              </w:rPr>
              <w:t xml:space="preserve">f </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 (P*0,6) + (O</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subscript"/>
                <w:rtl w:val="0"/>
              </w:rPr>
              <w:t xml:space="preserve">c</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*0,1) + (Evaluare</w:t>
            </w:r>
            <w:r w:rsidDel="00000000" w:rsidR="00000000" w:rsidRPr="00000000">
              <w:rPr>
                <w:rFonts w:ascii="Times New Roman" w:cs="Times New Roman" w:eastAsia="Times New Roman" w:hAnsi="Times New Roman"/>
                <w:b w:val="1"/>
                <w:bCs w:val="1"/>
                <w:i w:val="0"/>
                <w:iCs w:val="0"/>
                <w:smallCaps w:val="0"/>
                <w:strike w:val="0"/>
                <w:color w:val="000000"/>
                <w:sz w:val="14"/>
                <w:szCs w:val="14"/>
                <w:u w:val="none"/>
                <w:shd w:fill="auto" w:val="clear"/>
                <w:vertAlign w:val="baseline"/>
                <w:rtl w:val="0"/>
              </w:rPr>
              <w:t xml:space="preserve">finală</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*0,3) + (B</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subscript"/>
                <w:rtl w:val="0"/>
              </w:rPr>
              <w:t xml:space="preserve">pa</w:t>
            </w: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*0,05) + (L*0,05) + (V*0,1)</w:t>
            </w:r>
            <w:r w:rsidDel="00000000" w:rsidR="00000000" w:rsidRPr="00000000">
              <w:rPr>
                <w:rtl w:val="0"/>
              </w:rPr>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30"/>
              </w:tabs>
              <w:spacing w:after="0" w:before="0" w:line="240" w:lineRule="auto"/>
              <w:ind w:left="0" w:right="99"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B">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tabs>
                <w:tab w:val="left" w:leader="none" w:pos="830"/>
              </w:tabs>
              <w:spacing w:after="0" w:before="0" w:line="240" w:lineRule="auto"/>
              <w:ind w:left="830" w:right="9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sz w:val="22"/>
                <w:szCs w:val="22"/>
                <w:rtl w:val="0"/>
              </w:rPr>
              <w:t xml:space="preserve">Conform Codului drepturilor și obligațiilor studenților UVT, frecvența obligatorie minimă este de 70% pentru activitățile aplicative (seminare/laboratoare/lucrări practice/practică etc.) și de 50% pentru activitățile de curs. În cadrul acestei discipline se desfășoară exclusiv activități aplicative (laboratoare). Prin urmare, prezența obligatorie este stabilită la minimum </w:t>
            </w:r>
            <w:r w:rsidDel="00000000" w:rsidR="00000000" w:rsidRPr="00000000">
              <w:rPr>
                <w:b w:val="1"/>
                <w:bCs w:val="1"/>
                <w:sz w:val="22"/>
                <w:szCs w:val="22"/>
                <w:rtl w:val="0"/>
              </w:rPr>
              <w:t xml:space="preserve">16 din 18 întâlniri (adică 90%).</w:t>
            </w:r>
          </w:p>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30"/>
              </w:tabs>
              <w:spacing w:after="0" w:before="0" w:line="240" w:lineRule="auto"/>
              <w:ind w:left="830" w:right="99" w:firstLine="0"/>
              <w:jc w:val="both"/>
              <w:rPr>
                <w:sz w:val="22"/>
                <w:szCs w:val="22"/>
              </w:rPr>
            </w:pPr>
            <w:r w:rsidDel="00000000" w:rsidR="00000000" w:rsidRPr="00000000">
              <w:rPr>
                <w:rtl w:val="0"/>
              </w:rPr>
            </w:r>
          </w:p>
          <w:p w:rsidR="00000000" w:rsidDel="00000000" w:rsidP="00000000" w:rsidRDefault="00000000" w:rsidRPr="00000000" w14:paraId="0000019D">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tabs>
                <w:tab w:val="left" w:leader="none" w:pos="830"/>
              </w:tabs>
              <w:spacing w:after="0" w:before="0" w:line="240" w:lineRule="auto"/>
              <w:ind w:left="830" w:right="9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sz w:val="22"/>
                <w:szCs w:val="22"/>
                <w:rtl w:val="0"/>
              </w:rPr>
              <w:t xml:space="preserve">În situațiile prevăzute de reglementările UVT și cu aprobarea reducerii de frecvență, pragul de prezență poate fi redus cu până la 50% din minimul stabilit pentru disciplină, </w:t>
            </w:r>
            <w:r w:rsidDel="00000000" w:rsidR="00000000" w:rsidRPr="00000000">
              <w:rPr>
                <w:b w:val="1"/>
                <w:bCs w:val="1"/>
                <w:sz w:val="22"/>
                <w:szCs w:val="22"/>
                <w:rtl w:val="0"/>
              </w:rPr>
              <w:t xml:space="preserve">ceea ce corespunde unui prag de minimum 8 întâlniri (8/18).</w:t>
            </w: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30"/>
              </w:tabs>
              <w:spacing w:after="0" w:before="0" w:line="240" w:lineRule="auto"/>
              <w:ind w:right="99"/>
              <w:jc w:val="both"/>
              <w:rPr>
                <w:sz w:val="22"/>
                <w:szCs w:val="22"/>
              </w:rPr>
            </w:pPr>
            <w:r w:rsidDel="00000000" w:rsidR="00000000" w:rsidRPr="00000000">
              <w:rPr>
                <w:rtl w:val="0"/>
              </w:rPr>
            </w:r>
          </w:p>
          <w:p w:rsidR="00000000" w:rsidDel="00000000" w:rsidP="00000000" w:rsidRDefault="00000000" w:rsidRPr="00000000" w14:paraId="0000019F">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tabs>
                <w:tab w:val="left" w:leader="none" w:pos="830"/>
              </w:tabs>
              <w:spacing w:after="0" w:before="0" w:line="240" w:lineRule="auto"/>
              <w:ind w:left="830" w:right="9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Alin. (4) Studenții pot recupera cel mult 2 absențe de la activitățile de laborator, condiția fiind ca studentul/studenta să realizeze suplimentar pentru fiecare absență o sarcină suplimentară față de </w:t>
            </w:r>
            <w:r w:rsidDel="00000000" w:rsidR="00000000" w:rsidRPr="00000000">
              <w:rPr>
                <w:sz w:val="22"/>
                <w:szCs w:val="22"/>
                <w:rtl w:val="0"/>
              </w:rPr>
              <w:t xml:space="preserve">munca realizată de către colegii din echipa de lucru din care face parte. În situațiile în care un student beneficiază de recuperarea a 1-2 absențe prin sarcini compensatorii, deși beneficiază de reducerea frecvenței obligatorii, pentru promovarea activităților de laborator, acesta/aceasta trebuie să realizeze integral și individual un raport de cercetare.</w:t>
            </w:r>
            <w:r w:rsidDel="00000000" w:rsidR="00000000" w:rsidRPr="00000000">
              <w:rPr>
                <w:rtl w:val="0"/>
              </w:rPr>
            </w:r>
          </w:p>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30"/>
              </w:tabs>
              <w:spacing w:after="0" w:before="0" w:line="240" w:lineRule="auto"/>
              <w:ind w:left="0" w:right="99" w:firstLine="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30"/>
              </w:tabs>
              <w:spacing w:after="0" w:before="3" w:line="237" w:lineRule="auto"/>
              <w:ind w:left="470" w:right="89" w:firstLine="0"/>
              <w:jc w:val="both"/>
              <w:rPr>
                <w:rFonts w:ascii="Times New Roman" w:cs="Times New Roman" w:eastAsia="Times New Roman" w:hAnsi="Times New Roman"/>
                <w:b w:val="1"/>
                <w:bCs w:val="1"/>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Alte observații</w:t>
            </w:r>
          </w:p>
          <w:p w:rsidR="00000000" w:rsidDel="00000000" w:rsidP="00000000" w:rsidRDefault="00000000" w:rsidRPr="00000000" w14:paraId="000001A2">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119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2"/>
                <w:szCs w:val="22"/>
                <w:u w:val="none"/>
                <w:shd w:fill="auto" w:val="clear"/>
                <w:vertAlign w:val="baseline"/>
                <w:rtl w:val="0"/>
              </w:rPr>
              <w:t xml:space="preserve">Pentru realizarea posterului final cu raportul educațional</w:t>
            </w: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 studenții trebuie să aibă în vedere următoarele:</w:t>
            </w:r>
          </w:p>
          <w:p w:rsidR="00000000" w:rsidDel="00000000" w:rsidP="00000000" w:rsidRDefault="00000000" w:rsidRPr="00000000" w14:paraId="000001A3">
            <w:pPr>
              <w:keepNext w:val="0"/>
              <w:keepLines w:val="0"/>
              <w:pageBreakBefore w:val="0"/>
              <w:widowControl w:val="0"/>
              <w:numPr>
                <w:ilvl w:val="1"/>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191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Dimensiunea recomandată este A0 (841 × 1189 mm) sau A1 (594 × 841 mm), iar textul trebuie să fie suficient de mare pentru a facilita lectura: font 78 pentru titlu, 72 pentru pentru numele autorilor, 48 pentru pentru afiliere, 36 pentru pentru subtitluri și 24 pentru pentru corpul textului. </w:t>
            </w:r>
          </w:p>
          <w:p w:rsidR="00000000" w:rsidDel="00000000" w:rsidP="00000000" w:rsidRDefault="00000000" w:rsidRPr="00000000" w14:paraId="000001A4">
            <w:pPr>
              <w:keepNext w:val="0"/>
              <w:keepLines w:val="0"/>
              <w:pageBreakBefore w:val="0"/>
              <w:widowControl w:val="0"/>
              <w:numPr>
                <w:ilvl w:val="1"/>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191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Structura posterului trebuie să includă un titlu clar și concis în partea superioară, urmat de numele autorilor și afilierea instituțională. </w:t>
            </w:r>
          </w:p>
          <w:p w:rsidR="00000000" w:rsidDel="00000000" w:rsidP="00000000" w:rsidRDefault="00000000" w:rsidRPr="00000000" w14:paraId="000001A5">
            <w:pPr>
              <w:keepNext w:val="0"/>
              <w:keepLines w:val="0"/>
              <w:pageBreakBefore w:val="0"/>
              <w:widowControl w:val="0"/>
              <w:numPr>
                <w:ilvl w:val="1"/>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191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Conținutul trebuie organizat în secțiuni distincte: </w:t>
            </w:r>
          </w:p>
          <w:p w:rsidR="00000000" w:rsidDel="00000000" w:rsidP="00000000" w:rsidRDefault="00000000" w:rsidRPr="00000000" w14:paraId="000001A6">
            <w:pPr>
              <w:keepNext w:val="0"/>
              <w:keepLines w:val="0"/>
              <w:pageBreakBefore w:val="0"/>
              <w:widowControl w:val="0"/>
              <w:numPr>
                <w:ilvl w:val="2"/>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263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Introducere: contextul realizării raportului și importanța temei</w:t>
            </w:r>
          </w:p>
          <w:p w:rsidR="00000000" w:rsidDel="00000000" w:rsidP="00000000" w:rsidRDefault="00000000" w:rsidRPr="00000000" w14:paraId="000001A7">
            <w:pPr>
              <w:keepNext w:val="0"/>
              <w:keepLines w:val="0"/>
              <w:pageBreakBefore w:val="0"/>
              <w:widowControl w:val="0"/>
              <w:numPr>
                <w:ilvl w:val="2"/>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263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Scopul și întrebările/ipotezele de cercetare ale raportului</w:t>
            </w:r>
          </w:p>
          <w:p w:rsidR="00000000" w:rsidDel="00000000" w:rsidP="00000000" w:rsidRDefault="00000000" w:rsidRPr="00000000" w14:paraId="000001A8">
            <w:pPr>
              <w:keepNext w:val="0"/>
              <w:keepLines w:val="0"/>
              <w:pageBreakBefore w:val="0"/>
              <w:widowControl w:val="0"/>
              <w:numPr>
                <w:ilvl w:val="2"/>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263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Metodologie: eșantion, procedura de colectare a datelor, instrumente și analiza datelor</w:t>
            </w:r>
          </w:p>
          <w:p w:rsidR="00000000" w:rsidDel="00000000" w:rsidP="00000000" w:rsidRDefault="00000000" w:rsidRPr="00000000" w14:paraId="000001A9">
            <w:pPr>
              <w:keepNext w:val="0"/>
              <w:keepLines w:val="0"/>
              <w:pageBreakBefore w:val="0"/>
              <w:widowControl w:val="0"/>
              <w:numPr>
                <w:ilvl w:val="2"/>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263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Rezultate: ilustrate prin tabele și grafice clare care să prezinte în mod corect analizele statistice efectuate</w:t>
            </w:r>
          </w:p>
          <w:p w:rsidR="00000000" w:rsidDel="00000000" w:rsidP="00000000" w:rsidRDefault="00000000" w:rsidRPr="00000000" w14:paraId="000001AA">
            <w:pPr>
              <w:keepNext w:val="0"/>
              <w:keepLines w:val="0"/>
              <w:pageBreakBefore w:val="0"/>
              <w:widowControl w:val="0"/>
              <w:numPr>
                <w:ilvl w:val="2"/>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263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Implicații teoretice/practice/empirice</w:t>
            </w:r>
          </w:p>
          <w:p w:rsidR="00000000" w:rsidDel="00000000" w:rsidP="00000000" w:rsidRDefault="00000000" w:rsidRPr="00000000" w14:paraId="000001AB">
            <w:pPr>
              <w:keepNext w:val="0"/>
              <w:keepLines w:val="0"/>
              <w:pageBreakBefore w:val="0"/>
              <w:widowControl w:val="0"/>
              <w:numPr>
                <w:ilvl w:val="2"/>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263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Concluzii și recomandări</w:t>
            </w:r>
          </w:p>
          <w:p w:rsidR="00000000" w:rsidDel="00000000" w:rsidP="00000000" w:rsidRDefault="00000000" w:rsidRPr="00000000" w14:paraId="000001AC">
            <w:pPr>
              <w:keepNext w:val="0"/>
              <w:keepLines w:val="0"/>
              <w:pageBreakBefore w:val="0"/>
              <w:widowControl w:val="0"/>
              <w:numPr>
                <w:ilvl w:val="2"/>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263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Bibliografie: conform stilului APA7</w:t>
            </w:r>
          </w:p>
          <w:p w:rsidR="00000000" w:rsidDel="00000000" w:rsidP="00000000" w:rsidRDefault="00000000" w:rsidRPr="00000000" w14:paraId="000001AD">
            <w:pPr>
              <w:keepNext w:val="0"/>
              <w:keepLines w:val="0"/>
              <w:pageBreakBefore w:val="0"/>
              <w:widowControl w:val="0"/>
              <w:numPr>
                <w:ilvl w:val="1"/>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191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Se recomandă utilizarea unui fundal deschis, a unui contrast bun între text și fundal, a maximum 2-3 culori complementare și a unui font lizibil (de ex.: Times New Roman). </w:t>
            </w:r>
          </w:p>
          <w:p w:rsidR="00000000" w:rsidDel="00000000" w:rsidP="00000000" w:rsidRDefault="00000000" w:rsidRPr="00000000" w14:paraId="000001AE">
            <w:pPr>
              <w:keepNext w:val="0"/>
              <w:keepLines w:val="0"/>
              <w:pageBreakBefore w:val="0"/>
              <w:widowControl w:val="0"/>
              <w:numPr>
                <w:ilvl w:val="1"/>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191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Ilustrațiile, tabelele și graficele trebuie să fie bine plasate și să aibă legende clare. Posterul trebuie să fie aerisit, fără supraîncărcare de text, utilizând puncte esențiale și elemente vizuale relevante pentru susținerea informațiilor principale.</w:t>
            </w:r>
          </w:p>
          <w:p w:rsidR="00000000" w:rsidDel="00000000" w:rsidP="00000000" w:rsidRDefault="00000000" w:rsidRPr="00000000" w14:paraId="000001AF">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119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Notele obținute la sarcinile realizate pe parcurs și a punctelor bonus se reportează și în cazul susținerii examenului în sesiunile de restanțe (indiferent de motivul prezentării în sesiunea de restanță: nepromovarea prezentării finale, nerealizarea portofoliului în prima sesiune sau neprezentare). </w:t>
            </w:r>
          </w:p>
          <w:p w:rsidR="00000000" w:rsidDel="00000000" w:rsidP="00000000" w:rsidRDefault="00000000" w:rsidRPr="00000000" w14:paraId="000001B0">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119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În cazul în care studenții optează pentru mărirea notei finale obținute în prima sesiune de evaluare, aceștia vor trebui să susțină un examen de tip scris (100% din notă) care va urmări </w:t>
            </w:r>
            <w:r w:rsidDel="00000000" w:rsidR="00000000" w:rsidRPr="00000000">
              <w:rPr>
                <w:rFonts w:ascii="Times New Roman" w:cs="Times New Roman" w:eastAsia="Times New Roman" w:hAnsi="Times New Roman"/>
                <w:b w:val="0"/>
                <w:bCs w:val="0"/>
                <w:i w:val="0"/>
                <w:iCs w:val="0"/>
                <w:smallCaps w:val="0"/>
                <w:strike w:val="0"/>
                <w:color w:val="000000"/>
                <w:sz w:val="21"/>
                <w:szCs w:val="21"/>
                <w:u w:val="none"/>
                <w:shd w:fill="auto" w:val="clear"/>
                <w:vertAlign w:val="baseline"/>
                <w:rtl w:val="0"/>
              </w:rPr>
              <w:t xml:space="preserve">cunoașterea noțiunilor teoretice și practice abordate în cadrul disciplinei, capacitatea de analiză și aplicare a conceptelor discutate, claritatea și coerența argumentării în răspunsurile formulate. </w:t>
            </w:r>
            <w:r w:rsidDel="00000000" w:rsidR="00000000" w:rsidRPr="00000000">
              <w:rPr>
                <w:rtl w:val="0"/>
              </w:rPr>
            </w:r>
          </w:p>
          <w:p w:rsidR="00000000" w:rsidDel="00000000" w:rsidP="00000000" w:rsidRDefault="00000000" w:rsidRPr="00000000" w14:paraId="000001B1">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829"/>
              </w:tabs>
              <w:spacing w:after="0" w:before="3" w:line="237" w:lineRule="auto"/>
              <w:ind w:left="1190" w:right="89" w:hanging="360"/>
              <w:jc w:val="both"/>
              <w:rPr>
                <w:rFonts w:ascii="Times New Roman" w:cs="Times New Roman" w:eastAsia="Times New Roman" w:hAnsi="Times New Roman"/>
                <w:b w:val="0"/>
                <w:bCs w:val="0"/>
                <w:i w:val="0"/>
                <w:iCs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2"/>
                <w:szCs w:val="22"/>
                <w:u w:val="none"/>
                <w:shd w:fill="auto" w:val="clear"/>
                <w:vertAlign w:val="baseline"/>
                <w:rtl w:val="0"/>
              </w:rPr>
              <w:t xml:space="preserve">Realizarea tuturor sarcinilor respectând regulile gramatice, principiile etice privind originalitatea producției intelectuale (evitarea plagiatului și a producerii de materiale folosind inteligența artificială), precum și evitarea stigmatizării în scris a unor grupuri sau persoane marginalizate reprezintă un standard minimal de performanță.</w:t>
            </w:r>
          </w:p>
        </w:tc>
      </w:tr>
    </w:tbl>
    <w:p w:rsidR="00000000" w:rsidDel="00000000" w:rsidP="00000000" w:rsidRDefault="00000000" w:rsidRPr="00000000" w14:paraId="000001B5">
      <w:pPr>
        <w:spacing w:line="276" w:lineRule="auto"/>
        <w:rPr>
          <w:sz w:val="20"/>
          <w:szCs w:val="20"/>
        </w:rPr>
      </w:pPr>
      <w:r w:rsidDel="00000000" w:rsidR="00000000" w:rsidRPr="00000000">
        <w:rPr>
          <w:rtl w:val="0"/>
        </w:rPr>
      </w:r>
    </w:p>
    <w:p w:rsidR="00000000" w:rsidDel="00000000" w:rsidP="00000000" w:rsidRDefault="00000000" w:rsidRPr="00000000" w14:paraId="000001B6">
      <w:pPr>
        <w:rPr>
          <w:b w:val="1"/>
          <w:bCs w:val="1"/>
        </w:rPr>
      </w:pPr>
      <w:r w:rsidDel="00000000" w:rsidR="00000000" w:rsidRPr="00000000">
        <w:rPr>
          <w:rtl w:val="0"/>
        </w:rPr>
      </w:r>
    </w:p>
    <w:p w:rsidR="00000000" w:rsidDel="00000000" w:rsidP="00000000" w:rsidRDefault="00000000" w:rsidRPr="00000000" w14:paraId="000001B7">
      <w:pPr>
        <w:rPr>
          <w:b w:val="1"/>
          <w:bCs w:val="1"/>
        </w:rPr>
      </w:pPr>
      <w:r w:rsidDel="00000000" w:rsidR="00000000" w:rsidRPr="00000000">
        <w:rPr>
          <w:b w:val="1"/>
          <w:bCs w:val="1"/>
          <w:rtl w:val="0"/>
        </w:rPr>
        <w:t xml:space="preserve">Data completării  </w:t>
      </w:r>
    </w:p>
    <w:p w:rsidR="00000000" w:rsidDel="00000000" w:rsidP="00000000" w:rsidRDefault="00000000" w:rsidRPr="00000000" w14:paraId="000001B8">
      <w:pPr>
        <w:rPr/>
      </w:pPr>
      <w:r w:rsidDel="00000000" w:rsidR="00000000" w:rsidRPr="00000000">
        <w:rPr>
          <w:rtl w:val="0"/>
        </w:rPr>
        <w:t xml:space="preserve">31.01.2026                                                                                      </w:t>
        <w:tab/>
        <w:tab/>
      </w:r>
    </w:p>
    <w:p w:rsidR="00000000" w:rsidDel="00000000" w:rsidP="00000000" w:rsidRDefault="00000000" w:rsidRPr="00000000" w14:paraId="000001B9">
      <w:pPr>
        <w:ind w:left="4320" w:firstLine="720"/>
        <w:jc w:val="center"/>
        <w:rPr>
          <w:b w:val="1"/>
          <w:bCs w:val="1"/>
        </w:rPr>
      </w:pPr>
      <w:r w:rsidDel="00000000" w:rsidR="00000000" w:rsidRPr="00000000">
        <w:rPr>
          <w:b w:val="1"/>
          <w:bCs w:val="1"/>
          <w:rtl w:val="0"/>
        </w:rPr>
        <w:t xml:space="preserve">Titular laborator</w:t>
      </w:r>
    </w:p>
    <w:p w:rsidR="00000000" w:rsidDel="00000000" w:rsidP="00000000" w:rsidRDefault="00000000" w:rsidRPr="00000000" w14:paraId="000001BA">
      <w:pPr>
        <w:ind w:left="4320" w:firstLine="720"/>
        <w:jc w:val="center"/>
        <w:rPr/>
      </w:pPr>
      <w:r w:rsidDel="00000000" w:rsidR="00000000" w:rsidRPr="00000000">
        <w:rPr>
          <w:rtl w:val="0"/>
        </w:rPr>
        <w:t xml:space="preserve">Asist. de cerc. dr. Velibor MLADENOVICI</w:t>
      </w:r>
    </w:p>
    <w:p w:rsidR="00000000" w:rsidDel="00000000" w:rsidP="00000000" w:rsidRDefault="00000000" w:rsidRPr="00000000" w14:paraId="000001BB">
      <w:pPr>
        <w:ind w:left="4320" w:firstLine="720"/>
        <w:jc w:val="center"/>
        <w:rPr/>
      </w:pPr>
      <w:r w:rsidDel="00000000" w:rsidR="00000000" w:rsidRPr="00000000">
        <w:rPr>
          <w:rtl w:val="0"/>
        </w:rPr>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rPr/>
      </w:pPr>
      <w:r w:rsidDel="00000000" w:rsidR="00000000" w:rsidRPr="00000000">
        <w:rPr>
          <w:rtl w:val="0"/>
        </w:rPr>
      </w:r>
    </w:p>
    <w:p w:rsidR="00000000" w:rsidDel="00000000" w:rsidP="00000000" w:rsidRDefault="00000000" w:rsidRPr="00000000" w14:paraId="000001BE">
      <w:pPr>
        <w:rPr/>
      </w:pPr>
      <w:r w:rsidDel="00000000" w:rsidR="00000000" w:rsidRPr="00000000">
        <w:rPr>
          <w:rtl w:val="0"/>
        </w:rPr>
      </w:r>
    </w:p>
    <w:p w:rsidR="00000000" w:rsidDel="00000000" w:rsidP="00000000" w:rsidRDefault="00000000" w:rsidRPr="00000000" w14:paraId="000001BF">
      <w:pPr>
        <w:rPr/>
      </w:pPr>
      <w:r w:rsidDel="00000000" w:rsidR="00000000" w:rsidRPr="00000000">
        <w:rPr>
          <w:rtl w:val="0"/>
        </w:rPr>
      </w:r>
    </w:p>
    <w:p w:rsidR="00000000" w:rsidDel="00000000" w:rsidP="00000000" w:rsidRDefault="00000000" w:rsidRPr="00000000" w14:paraId="000001C0">
      <w:pPr>
        <w:rPr>
          <w:b w:val="1"/>
          <w:bCs w:val="1"/>
        </w:rPr>
      </w:pPr>
      <w:r w:rsidDel="00000000" w:rsidR="00000000" w:rsidRPr="00000000">
        <w:rPr>
          <w:b w:val="1"/>
          <w:bCs w:val="1"/>
          <w:rtl w:val="0"/>
        </w:rPr>
        <w:t xml:space="preserve">Data avizării în departament                                                     Director de departament</w:t>
      </w:r>
    </w:p>
    <w:p w:rsidR="00000000" w:rsidDel="00000000" w:rsidP="00000000" w:rsidRDefault="00000000" w:rsidRPr="00000000" w14:paraId="000001C1">
      <w:pPr>
        <w:rPr/>
      </w:pPr>
      <w:r w:rsidDel="00000000" w:rsidR="00000000" w:rsidRPr="00000000">
        <w:rPr>
          <w:rtl w:val="0"/>
        </w:rPr>
        <w:t xml:space="preserve">06.02.2026</w:t>
        <w:tab/>
        <w:tab/>
        <w:tab/>
        <w:tab/>
        <w:tab/>
        <w:tab/>
        <w:tab/>
        <w:t xml:space="preserve">      Conf. univ. dr. Claudia Borca</w:t>
      </w:r>
    </w:p>
    <w:p w:rsidR="00000000" w:rsidDel="00000000" w:rsidP="00000000" w:rsidRDefault="00000000" w:rsidRPr="00000000" w14:paraId="000001C2">
      <w:pPr>
        <w:spacing w:line="276" w:lineRule="auto"/>
        <w:rPr>
          <w:sz w:val="20"/>
          <w:szCs w:val="20"/>
        </w:rPr>
      </w:pPr>
      <w:r w:rsidDel="00000000" w:rsidR="00000000" w:rsidRPr="00000000">
        <w:rPr>
          <w:rtl w:val="0"/>
        </w:rPr>
      </w:r>
    </w:p>
    <w:sectPr>
      <w:headerReference r:id="rId16" w:type="default"/>
      <w:headerReference r:id="rId17" w:type="first"/>
      <w:footerReference r:id="rId18" w:type="default"/>
      <w:footerReference r:id="rId19" w:type="first"/>
      <w:footerReference r:id="rId20" w:type="even"/>
      <w:pgSz w:h="16838" w:w="11906" w:orient="portrait"/>
      <w:pgMar w:bottom="1418" w:top="1814" w:left="1418" w:right="1134" w:header="289" w:footer="86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Times New Roman"/>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Noto Sans Symbols">
    <w:embedRegular w:fontKey="{00000000-0000-0000-0000-000000000000}" r:id="rId7" w:subsetted="0"/>
    <w:embedBold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center"/>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C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C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36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C">
    <w:pPr>
      <w:ind w:right="360"/>
      <w:rPr>
        <w:rFonts w:ascii="Arial Narrow" w:cs="Arial Narrow" w:eastAsia="Arial Narrow" w:hAnsi="Arial Narrow"/>
        <w:color w:val="ffffff"/>
        <w:sz w:val="22"/>
        <w:szCs w:val="22"/>
      </w:rPr>
    </w:pPr>
    <w:hyperlink r:id="rId1">
      <w:r w:rsidDel="00000000" w:rsidR="00000000" w:rsidRPr="00000000">
        <w:rPr>
          <w:rFonts w:ascii="Arial Narrow" w:cs="Arial Narrow" w:eastAsia="Arial Narrow" w:hAnsi="Arial Narrow"/>
          <w:color w:val="ffffff"/>
          <w:sz w:val="22"/>
          <w:szCs w:val="22"/>
          <w:u w:val="single"/>
          <w:rtl w:val="0"/>
        </w:rPr>
        <w:t xml:space="preserve">Website: http://www.uvt.ro/</w:t>
      </w:r>
    </w:hyperlink>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8" name=""/>
              <a:graphic>
                <a:graphicData uri="http://schemas.microsoft.com/office/word/2010/wordprocessingShape">
                  <wps:wsp>
                    <wps:cNvSpPr/>
                    <wps:cNvPr id="5" name="Shape 5"/>
                    <wps:spPr>
                      <a:xfrm>
                        <a:off x="1602993" y="3452023"/>
                        <a:ext cx="7486015" cy="655955"/>
                      </a:xfrm>
                      <a:prstGeom prst="rect">
                        <a:avLst/>
                      </a:prstGeom>
                      <a:solidFill>
                        <a:srgbClr val="FFFFFF"/>
                      </a:solidFill>
                      <a:ln cap="flat" cmpd="sng" w="9525">
                        <a:solidFill>
                          <a:srgbClr val="FFFFFF"/>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r w:rsidDel="00000000" w:rsidR="00000000" w:rsidRPr="00000000">
                            <w:rPr>
                              <w:rFonts w:ascii="Arial" w:cs="Arial" w:eastAsia="Arial" w:hAnsi="Arial"/>
                              <w:b w:val="0"/>
                              <w:i w:val="0"/>
                              <w:smallCaps w:val="0"/>
                              <w:strike w:val="0"/>
                              <w:color w:val="a6a6a6"/>
                              <w:sz w:val="17"/>
                              <w:highlight w:val="white"/>
                              <w:vertAlign w:val="baseline"/>
                            </w:rPr>
                            <w:t xml:space="preserv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ff"/>
                              <w:sz w:val="17"/>
                              <w:highlight w:val="white"/>
                              <w:u w:val="single"/>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-872805</wp:posOffset>
              </wp:positionH>
              <wp:positionV relativeFrom="paragraph">
                <wp:posOffset>147638</wp:posOffset>
              </wp:positionV>
              <wp:extent cx="7495540" cy="665480"/>
              <wp:effectExtent b="0" l="0" r="0" t="0"/>
              <wp:wrapNone/>
              <wp:docPr id="38" name="image5.png"/>
              <a:graphic>
                <a:graphicData uri="http://schemas.openxmlformats.org/drawingml/2006/picture">
                  <pic:pic>
                    <pic:nvPicPr>
                      <pic:cNvPr id="0" name="image5.png"/>
                      <pic:cNvPicPr preferRelativeResize="0"/>
                    </pic:nvPicPr>
                    <pic:blipFill>
                      <a:blip r:embed="rId2"/>
                      <a:srcRect/>
                      <a:stretch>
                        <a:fillRect/>
                      </a:stretch>
                    </pic:blipFill>
                    <pic:spPr>
                      <a:xfrm>
                        <a:off x="0" y="0"/>
                        <a:ext cx="7495540" cy="665480"/>
                      </a:xfrm>
                      <a:prstGeom prst="rect"/>
                      <a:ln/>
                    </pic:spPr>
                  </pic:pic>
                </a:graphicData>
              </a:graphic>
            </wp:anchor>
          </w:drawing>
        </mc:Fallback>
      </mc:AlternateContent>
    </w:r>
  </w:p>
  <w:p w:rsidR="00000000" w:rsidDel="00000000" w:rsidP="00000000" w:rsidRDefault="00000000" w:rsidRPr="00000000" w14:paraId="000001C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7" name=""/>
              <a:graphic>
                <a:graphicData uri="http://schemas.microsoft.com/office/word/2010/wordprocessingShape">
                  <wps:wsp>
                    <wps:cNvSpPr/>
                    <wps:cNvPr id="4" name="Shape 4"/>
                    <wps:spPr>
                      <a:xfrm>
                        <a:off x="1702688" y="3452023"/>
                        <a:ext cx="7286625" cy="655955"/>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99998474121094" w:right="-158.00000190734863" w:firstLine="-425.99998474121094"/>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-4761</wp:posOffset>
              </wp:positionH>
              <wp:positionV relativeFrom="paragraph">
                <wp:posOffset>-4761</wp:posOffset>
              </wp:positionV>
              <wp:extent cx="7296150" cy="665480"/>
              <wp:effectExtent b="0" l="0" r="0" t="0"/>
              <wp:wrapNone/>
              <wp:docPr id="37"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7296150" cy="665480"/>
                      </a:xfrm>
                      <a:prstGeom prst="rect"/>
                      <a:ln/>
                    </pic:spPr>
                  </pic:pic>
                </a:graphicData>
              </a:graphic>
            </wp:anchor>
          </w:drawing>
        </mc:Fallback>
      </mc:AlternateContent>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Conform articolului 37, alineatul (1) din Legea învățământului superior nr. 199/2023, cu modificările și completările ulterioare, </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„succesul academic al unui student pe parcursul unui program de studii este determinat prin </w:t>
      </w:r>
      <w:r w:rsidDel="00000000" w:rsidR="00000000" w:rsidRPr="00000000">
        <w:rPr>
          <w:rFonts w:ascii="Calibri" w:cs="Calibri" w:eastAsia="Calibri" w:hAnsi="Calibri"/>
          <w:b w:val="1"/>
          <w:bCs w:val="1"/>
          <w:i w:val="1"/>
          <w:iCs w:val="1"/>
          <w:smallCaps w:val="0"/>
          <w:strike w:val="0"/>
          <w:color w:val="000000"/>
          <w:sz w:val="20"/>
          <w:szCs w:val="20"/>
          <w:u w:val="none"/>
          <w:shd w:fill="auto" w:val="clear"/>
          <w:vertAlign w:val="baseline"/>
          <w:rtl w:val="0"/>
        </w:rPr>
        <w:t xml:space="preserve">verificarea dobândirii rezultatelor așteptate ale învățării prin evaluări de tip examen și prin evaluarea pe parcurs</w:t>
      </w:r>
      <w:r w:rsidDel="00000000" w:rsidR="00000000" w:rsidRPr="00000000">
        <w:rPr>
          <w:rFonts w:ascii="Calibri" w:cs="Calibri" w:eastAsia="Calibri" w:hAnsi="Calibri"/>
          <w:b w:val="0"/>
          <w:bCs w:val="0"/>
          <w:i w:val="1"/>
          <w:iCs w:val="1"/>
          <w:smallCaps w:val="0"/>
          <w:strike w:val="0"/>
          <w:color w:val="000000"/>
          <w:sz w:val="20"/>
          <w:szCs w:val="20"/>
          <w:u w:val="none"/>
          <w:shd w:fill="auto" w:val="clear"/>
          <w:vertAlign w:val="baseline"/>
          <w:rtl w:val="0"/>
        </w:rPr>
        <w:t xml:space="preserve">”</w:t>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w:t>
      </w:r>
    </w:p>
  </w:footnote>
  <w:footnote w:id="1">
    <w:p w:rsidR="00000000" w:rsidDel="00000000" w:rsidP="00000000" w:rsidRDefault="00000000" w:rsidRPr="00000000" w14:paraId="000001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Se va avea în vedere corelarea numărului total de ore didactice și de studiu individual cu numărul de credite alocat disciplinei. 1 credit = între 25 și 30 de ore de activități didactice și de studiu individual. La nivelul departamentelor didactice se poate stabili, pe categorii de discipline, echivalența exactă dintre un credit și numărul de ore.</w:t>
      </w:r>
    </w:p>
  </w:footnote>
  <w:footnote w:id="2">
    <w:p w:rsidR="00000000" w:rsidDel="00000000" w:rsidP="00000000" w:rsidRDefault="00000000" w:rsidRPr="00000000" w14:paraId="000001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Orele aferente examinărilor se adună doar la punctul 3.8 – Total ore pe semestru, nu și la punctul 3.7 – Total ore de studiu individual.</w:t>
      </w:r>
    </w:p>
  </w:footnote>
  <w:footnote w:id="3">
    <w:p w:rsidR="00000000" w:rsidDel="00000000" w:rsidP="00000000" w:rsidRDefault="00000000" w:rsidRPr="00000000" w14:paraId="000001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Calibri" w:cs="Calibri" w:eastAsia="Calibri" w:hAnsi="Calibri"/>
          <w:b w:val="0"/>
          <w:bCs w:val="0"/>
          <w:i w:val="0"/>
          <w:iCs w:val="0"/>
          <w:smallCaps w:val="0"/>
          <w:strike w:val="0"/>
          <w:color w:val="000000"/>
          <w:sz w:val="20"/>
          <w:szCs w:val="20"/>
          <w:u w:val="none"/>
          <w:shd w:fill="auto" w:val="clear"/>
          <w:vertAlign w:val="baseline"/>
        </w:rPr>
      </w:pPr>
      <w:r w:rsidDel="00000000" w:rsidR="00000000" w:rsidRPr="00000000">
        <w:rPr>
          <w:rStyle w:val="FootnoteReference"/>
          <w:vertAlign w:val="superscript"/>
        </w:rPr>
        <w:footnoteRef/>
      </w:r>
      <w:r w:rsidDel="00000000" w:rsidR="00000000" w:rsidRPr="00000000">
        <w:rPr>
          <w:rFonts w:ascii="Calibri" w:cs="Calibri" w:eastAsia="Calibri" w:hAnsi="Calibri"/>
          <w:b w:val="0"/>
          <w:bCs w:val="0"/>
          <w:i w:val="0"/>
          <w:iCs w:val="0"/>
          <w:smallCaps w:val="0"/>
          <w:strike w:val="0"/>
          <w:color w:val="000000"/>
          <w:sz w:val="20"/>
          <w:szCs w:val="20"/>
          <w:u w:val="none"/>
          <w:shd w:fill="auto" w:val="clear"/>
          <w:vertAlign w:val="baseline"/>
          <w:rtl w:val="0"/>
        </w:rPr>
        <w:t xml:space="preserve"> Total ore pe semestru = total ore din planul de învățământ + total ore studiu individual + ore alocate examinărilor.</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158"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bookmarkStart w:colFirst="0" w:colLast="0" w:name="_heading=h.ozquj6xu21m9" w:id="0"/>
    <w:bookmarkEnd w:id="0"/>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6" name=""/>
              <a:graphic>
                <a:graphicData uri="http://schemas.microsoft.com/office/word/2010/wordprocessingShape">
                  <wps:wsp>
                    <wps:cNvSpPr/>
                    <wps:cNvPr id="3" name="Shape 3"/>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ȘI CERCETĂRII</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1807527</wp:posOffset>
              </wp:positionH>
              <wp:positionV relativeFrom="paragraph">
                <wp:posOffset>301489</wp:posOffset>
              </wp:positionV>
              <wp:extent cx="4760595" cy="385445"/>
              <wp:effectExtent b="0" l="0" r="0" t="0"/>
              <wp:wrapNone/>
              <wp:docPr id="3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725170</wp:posOffset>
          </wp:positionH>
          <wp:positionV relativeFrom="paragraph">
            <wp:posOffset>877619</wp:posOffset>
          </wp:positionV>
          <wp:extent cx="5930900" cy="38100"/>
          <wp:effectExtent b="0" l="0" r="0" t="0"/>
          <wp:wrapNone/>
          <wp:docPr descr="C:\Users\Kasandra\AppData\Local\Microsoft\Windows\INetCache\Content.Word\Linie albastra-01.jpg" id="42"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-443229</wp:posOffset>
          </wp:positionH>
          <wp:positionV relativeFrom="paragraph">
            <wp:posOffset>2268</wp:posOffset>
          </wp:positionV>
          <wp:extent cx="2476500" cy="852805"/>
          <wp:effectExtent b="0" l="0" r="0" t="0"/>
          <wp:wrapNone/>
          <wp:docPr id="40"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5" name=""/>
              <a:graphic>
                <a:graphicData uri="http://schemas.microsoft.com/office/word/2010/wordprocessingShape">
                  <wps:wsp>
                    <wps:cNvSpPr/>
                    <wps:cNvPr id="2" name="Shape 2"/>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NAȚIONALE</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1817688</wp:posOffset>
              </wp:positionH>
              <wp:positionV relativeFrom="paragraph">
                <wp:posOffset>523558</wp:posOffset>
              </wp:positionV>
              <wp:extent cx="4760595" cy="385445"/>
              <wp:effectExtent b="0" l="0" r="0" t="0"/>
              <wp:wrapNone/>
              <wp:docPr id="3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760595" cy="385445"/>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723265</wp:posOffset>
          </wp:positionH>
          <wp:positionV relativeFrom="paragraph">
            <wp:posOffset>937894</wp:posOffset>
          </wp:positionV>
          <wp:extent cx="5930900" cy="38100"/>
          <wp:effectExtent b="0" l="0" r="0" t="0"/>
          <wp:wrapNone/>
          <wp:docPr descr="C:\Users\Kasandra\AppData\Local\Microsoft\Windows\INetCache\Content.Word\Linie albastra-01.jpg" id="39" name="image1.jpg"/>
          <a:graphic>
            <a:graphicData uri="http://schemas.openxmlformats.org/drawingml/2006/picture">
              <pic:pic>
                <pic:nvPicPr>
                  <pic:cNvPr descr="C:\Users\Kasandra\AppData\Local\Microsoft\Windows\INetCache\Content.Word\Linie albastra-01.jpg" id="0" name="image1.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-467359</wp:posOffset>
          </wp:positionH>
          <wp:positionV relativeFrom="paragraph">
            <wp:posOffset>60325</wp:posOffset>
          </wp:positionV>
          <wp:extent cx="2476500" cy="852805"/>
          <wp:effectExtent b="0" l="0" r="0" t="0"/>
          <wp:wrapNone/>
          <wp:docPr id="41" name="image6.png"/>
          <a:graphic>
            <a:graphicData uri="http://schemas.openxmlformats.org/drawingml/2006/picture">
              <pic:pic>
                <pic:nvPicPr>
                  <pic:cNvPr id="0" name="image6.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2">
    <w:lvl w:ilvl="0">
      <w:start w:val="1"/>
      <w:numFmt w:val="decimal"/>
      <w:lvlText w:val="%1"/>
      <w:lvlJc w:val="left"/>
      <w:pPr>
        <w:ind w:left="360" w:hanging="360"/>
      </w:pPr>
      <w:rPr/>
    </w:lvl>
    <w:lvl w:ilvl="1">
      <w:start w:val="1"/>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3">
    <w:lvl w:ilvl="0">
      <w:start w:val="0"/>
      <w:numFmt w:val="bullet"/>
      <w:lvlText w:val="●"/>
      <w:lvlJc w:val="left"/>
      <w:pPr>
        <w:ind w:left="286" w:hanging="176"/>
      </w:pPr>
      <w:rPr>
        <w:rFonts w:ascii="Noto Sans Symbols" w:cs="Noto Sans Symbols" w:eastAsia="Noto Sans Symbols" w:hAnsi="Noto Sans Symbols"/>
        <w:b w:val="0"/>
        <w:bCs w:val="0"/>
        <w:i w:val="0"/>
        <w:iCs w:val="0"/>
        <w:sz w:val="22"/>
        <w:szCs w:val="22"/>
      </w:rPr>
    </w:lvl>
    <w:lvl w:ilvl="1">
      <w:start w:val="0"/>
      <w:numFmt w:val="bullet"/>
      <w:lvlText w:val="•"/>
      <w:lvlJc w:val="left"/>
      <w:pPr>
        <w:ind w:left="971" w:hanging="176"/>
      </w:pPr>
      <w:rPr/>
    </w:lvl>
    <w:lvl w:ilvl="2">
      <w:start w:val="0"/>
      <w:numFmt w:val="bullet"/>
      <w:lvlText w:val="•"/>
      <w:lvlJc w:val="left"/>
      <w:pPr>
        <w:ind w:left="1662" w:hanging="176"/>
      </w:pPr>
      <w:rPr/>
    </w:lvl>
    <w:lvl w:ilvl="3">
      <w:start w:val="0"/>
      <w:numFmt w:val="bullet"/>
      <w:lvlText w:val="•"/>
      <w:lvlJc w:val="left"/>
      <w:pPr>
        <w:ind w:left="2353" w:hanging="176"/>
      </w:pPr>
      <w:rPr/>
    </w:lvl>
    <w:lvl w:ilvl="4">
      <w:start w:val="0"/>
      <w:numFmt w:val="bullet"/>
      <w:lvlText w:val="•"/>
      <w:lvlJc w:val="left"/>
      <w:pPr>
        <w:ind w:left="3044" w:hanging="176.00000000000045"/>
      </w:pPr>
      <w:rPr/>
    </w:lvl>
    <w:lvl w:ilvl="5">
      <w:start w:val="0"/>
      <w:numFmt w:val="bullet"/>
      <w:lvlText w:val="•"/>
      <w:lvlJc w:val="left"/>
      <w:pPr>
        <w:ind w:left="3735" w:hanging="176"/>
      </w:pPr>
      <w:rPr/>
    </w:lvl>
    <w:lvl w:ilvl="6">
      <w:start w:val="0"/>
      <w:numFmt w:val="bullet"/>
      <w:lvlText w:val="•"/>
      <w:lvlJc w:val="left"/>
      <w:pPr>
        <w:ind w:left="4426" w:hanging="176"/>
      </w:pPr>
      <w:rPr/>
    </w:lvl>
    <w:lvl w:ilvl="7">
      <w:start w:val="0"/>
      <w:numFmt w:val="bullet"/>
      <w:lvlText w:val="•"/>
      <w:lvlJc w:val="left"/>
      <w:pPr>
        <w:ind w:left="5117" w:hanging="176"/>
      </w:pPr>
      <w:rPr/>
    </w:lvl>
    <w:lvl w:ilvl="8">
      <w:start w:val="0"/>
      <w:numFmt w:val="bullet"/>
      <w:lvlText w:val="•"/>
      <w:lvlJc w:val="left"/>
      <w:pPr>
        <w:ind w:left="5808" w:hanging="176.0000000000009"/>
      </w:pPr>
      <w:rPr/>
    </w:lvl>
  </w:abstractNum>
  <w:abstractNum w:abstractNumId="4">
    <w:lvl w:ilvl="0">
      <w:start w:val="0"/>
      <w:numFmt w:val="bullet"/>
      <w:lvlText w:val="●"/>
      <w:lvlJc w:val="left"/>
      <w:pPr>
        <w:ind w:left="105" w:hanging="178"/>
      </w:pPr>
      <w:rPr>
        <w:rFonts w:ascii="Noto Sans Symbols" w:cs="Noto Sans Symbols" w:eastAsia="Noto Sans Symbols" w:hAnsi="Noto Sans Symbols"/>
        <w:b w:val="0"/>
        <w:bCs w:val="0"/>
        <w:i w:val="0"/>
        <w:iCs w:val="0"/>
        <w:sz w:val="22"/>
        <w:szCs w:val="22"/>
      </w:rPr>
    </w:lvl>
    <w:lvl w:ilvl="1">
      <w:start w:val="0"/>
      <w:numFmt w:val="bullet"/>
      <w:lvlText w:val="•"/>
      <w:lvlJc w:val="left"/>
      <w:pPr>
        <w:ind w:left="1152" w:hanging="178"/>
      </w:pPr>
      <w:rPr/>
    </w:lvl>
    <w:lvl w:ilvl="2">
      <w:start w:val="0"/>
      <w:numFmt w:val="bullet"/>
      <w:lvlText w:val="•"/>
      <w:lvlJc w:val="left"/>
      <w:pPr>
        <w:ind w:left="2204" w:hanging="178"/>
      </w:pPr>
      <w:rPr/>
    </w:lvl>
    <w:lvl w:ilvl="3">
      <w:start w:val="0"/>
      <w:numFmt w:val="bullet"/>
      <w:lvlText w:val="•"/>
      <w:lvlJc w:val="left"/>
      <w:pPr>
        <w:ind w:left="3256" w:hanging="178"/>
      </w:pPr>
      <w:rPr/>
    </w:lvl>
    <w:lvl w:ilvl="4">
      <w:start w:val="0"/>
      <w:numFmt w:val="bullet"/>
      <w:lvlText w:val="•"/>
      <w:lvlJc w:val="left"/>
      <w:pPr>
        <w:ind w:left="4308" w:hanging="178"/>
      </w:pPr>
      <w:rPr/>
    </w:lvl>
    <w:lvl w:ilvl="5">
      <w:start w:val="0"/>
      <w:numFmt w:val="bullet"/>
      <w:lvlText w:val="•"/>
      <w:lvlJc w:val="left"/>
      <w:pPr>
        <w:ind w:left="5361" w:hanging="177.9999999999991"/>
      </w:pPr>
      <w:rPr/>
    </w:lvl>
    <w:lvl w:ilvl="6">
      <w:start w:val="0"/>
      <w:numFmt w:val="bullet"/>
      <w:lvlText w:val="•"/>
      <w:lvlJc w:val="left"/>
      <w:pPr>
        <w:ind w:left="6413" w:hanging="178"/>
      </w:pPr>
      <w:rPr/>
    </w:lvl>
    <w:lvl w:ilvl="7">
      <w:start w:val="0"/>
      <w:numFmt w:val="bullet"/>
      <w:lvlText w:val="•"/>
      <w:lvlJc w:val="left"/>
      <w:pPr>
        <w:ind w:left="7465" w:hanging="178"/>
      </w:pPr>
      <w:rPr/>
    </w:lvl>
    <w:lvl w:ilvl="8">
      <w:start w:val="0"/>
      <w:numFmt w:val="bullet"/>
      <w:lvlText w:val="•"/>
      <w:lvlJc w:val="left"/>
      <w:pPr>
        <w:ind w:left="8517" w:hanging="178"/>
      </w:pPr>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0"/>
      <w:numFmt w:val="bullet"/>
      <w:lvlText w:val="●"/>
      <w:lvlJc w:val="left"/>
      <w:pPr>
        <w:ind w:left="830" w:hanging="360"/>
      </w:pPr>
      <w:rPr>
        <w:rFonts w:ascii="Noto Sans Symbols" w:cs="Noto Sans Symbols" w:eastAsia="Noto Sans Symbols" w:hAnsi="Noto Sans Symbols"/>
      </w:rPr>
    </w:lvl>
    <w:lvl w:ilvl="1">
      <w:start w:val="0"/>
      <w:numFmt w:val="bullet"/>
      <w:lvlText w:val="•"/>
      <w:lvlJc w:val="left"/>
      <w:pPr>
        <w:ind w:left="1821" w:hanging="360"/>
      </w:pPr>
      <w:rPr/>
    </w:lvl>
    <w:lvl w:ilvl="2">
      <w:start w:val="0"/>
      <w:numFmt w:val="bullet"/>
      <w:lvlText w:val="•"/>
      <w:lvlJc w:val="left"/>
      <w:pPr>
        <w:ind w:left="2802" w:hanging="360"/>
      </w:pPr>
      <w:rPr/>
    </w:lvl>
    <w:lvl w:ilvl="3">
      <w:start w:val="0"/>
      <w:numFmt w:val="bullet"/>
      <w:lvlText w:val="•"/>
      <w:lvlJc w:val="left"/>
      <w:pPr>
        <w:ind w:left="3783" w:hanging="360"/>
      </w:pPr>
      <w:rPr/>
    </w:lvl>
    <w:lvl w:ilvl="4">
      <w:start w:val="0"/>
      <w:numFmt w:val="bullet"/>
      <w:lvlText w:val="•"/>
      <w:lvlJc w:val="left"/>
      <w:pPr>
        <w:ind w:left="4764" w:hanging="360"/>
      </w:pPr>
      <w:rPr/>
    </w:lvl>
    <w:lvl w:ilvl="5">
      <w:start w:val="0"/>
      <w:numFmt w:val="bullet"/>
      <w:lvlText w:val="•"/>
      <w:lvlJc w:val="left"/>
      <w:pPr>
        <w:ind w:left="5745" w:hanging="360"/>
      </w:pPr>
      <w:rPr/>
    </w:lvl>
    <w:lvl w:ilvl="6">
      <w:start w:val="0"/>
      <w:numFmt w:val="bullet"/>
      <w:lvlText w:val="•"/>
      <w:lvlJc w:val="left"/>
      <w:pPr>
        <w:ind w:left="6726" w:hanging="360"/>
      </w:pPr>
      <w:rPr/>
    </w:lvl>
    <w:lvl w:ilvl="7">
      <w:start w:val="0"/>
      <w:numFmt w:val="bullet"/>
      <w:lvlText w:val="•"/>
      <w:lvlJc w:val="left"/>
      <w:pPr>
        <w:ind w:left="7707" w:hanging="360"/>
      </w:pPr>
      <w:rPr/>
    </w:lvl>
    <w:lvl w:ilvl="8">
      <w:start w:val="0"/>
      <w:numFmt w:val="bullet"/>
      <w:lvlText w:val="•"/>
      <w:lvlJc w:val="left"/>
      <w:pPr>
        <w:ind w:left="8688" w:hanging="360"/>
      </w:pPr>
      <w:rPr/>
    </w:lvl>
  </w:abstractNum>
  <w:abstractNum w:abstractNumId="9">
    <w:lvl w:ilvl="0">
      <w:start w:val="0"/>
      <w:numFmt w:val="bullet"/>
      <w:lvlText w:val="●"/>
      <w:lvlJc w:val="left"/>
      <w:pPr>
        <w:ind w:left="375" w:hanging="176"/>
      </w:pPr>
      <w:rPr>
        <w:rFonts w:ascii="Noto Sans Symbols" w:cs="Noto Sans Symbols" w:eastAsia="Noto Sans Symbols" w:hAnsi="Noto Sans Symbols"/>
        <w:b w:val="0"/>
        <w:bCs w:val="0"/>
        <w:i w:val="0"/>
        <w:iCs w:val="0"/>
        <w:sz w:val="22"/>
        <w:szCs w:val="22"/>
      </w:rPr>
    </w:lvl>
    <w:lvl w:ilvl="1">
      <w:start w:val="1"/>
      <w:numFmt w:val="bullet"/>
      <w:lvlText w:val="o"/>
      <w:lvlJc w:val="left"/>
      <w:pPr>
        <w:ind w:left="1529" w:hanging="360"/>
      </w:pPr>
      <w:rPr>
        <w:rFonts w:ascii="Courier New" w:cs="Courier New" w:eastAsia="Courier New" w:hAnsi="Courier New"/>
      </w:rPr>
    </w:lvl>
    <w:lvl w:ilvl="2">
      <w:start w:val="1"/>
      <w:numFmt w:val="bullet"/>
      <w:lvlText w:val="▪"/>
      <w:lvlJc w:val="left"/>
      <w:pPr>
        <w:ind w:left="2249" w:hanging="360"/>
      </w:pPr>
      <w:rPr>
        <w:rFonts w:ascii="Noto Sans Symbols" w:cs="Noto Sans Symbols" w:eastAsia="Noto Sans Symbols" w:hAnsi="Noto Sans Symbols"/>
      </w:rPr>
    </w:lvl>
    <w:lvl w:ilvl="3">
      <w:start w:val="1"/>
      <w:numFmt w:val="bullet"/>
      <w:lvlText w:val="●"/>
      <w:lvlJc w:val="left"/>
      <w:pPr>
        <w:ind w:left="2969" w:hanging="360"/>
      </w:pPr>
      <w:rPr>
        <w:rFonts w:ascii="Noto Sans Symbols" w:cs="Noto Sans Symbols" w:eastAsia="Noto Sans Symbols" w:hAnsi="Noto Sans Symbols"/>
      </w:rPr>
    </w:lvl>
    <w:lvl w:ilvl="4">
      <w:start w:val="1"/>
      <w:numFmt w:val="bullet"/>
      <w:lvlText w:val="o"/>
      <w:lvlJc w:val="left"/>
      <w:pPr>
        <w:ind w:left="3689" w:hanging="360"/>
      </w:pPr>
      <w:rPr>
        <w:rFonts w:ascii="Courier New" w:cs="Courier New" w:eastAsia="Courier New" w:hAnsi="Courier New"/>
      </w:rPr>
    </w:lvl>
    <w:lvl w:ilvl="5">
      <w:start w:val="1"/>
      <w:numFmt w:val="bullet"/>
      <w:lvlText w:val="▪"/>
      <w:lvlJc w:val="left"/>
      <w:pPr>
        <w:ind w:left="4409" w:hanging="360"/>
      </w:pPr>
      <w:rPr>
        <w:rFonts w:ascii="Noto Sans Symbols" w:cs="Noto Sans Symbols" w:eastAsia="Noto Sans Symbols" w:hAnsi="Noto Sans Symbols"/>
      </w:rPr>
    </w:lvl>
    <w:lvl w:ilvl="6">
      <w:start w:val="1"/>
      <w:numFmt w:val="bullet"/>
      <w:lvlText w:val="●"/>
      <w:lvlJc w:val="left"/>
      <w:pPr>
        <w:ind w:left="5129" w:hanging="360"/>
      </w:pPr>
      <w:rPr>
        <w:rFonts w:ascii="Noto Sans Symbols" w:cs="Noto Sans Symbols" w:eastAsia="Noto Sans Symbols" w:hAnsi="Noto Sans Symbols"/>
      </w:rPr>
    </w:lvl>
    <w:lvl w:ilvl="7">
      <w:start w:val="1"/>
      <w:numFmt w:val="bullet"/>
      <w:lvlText w:val="o"/>
      <w:lvlJc w:val="left"/>
      <w:pPr>
        <w:ind w:left="5849" w:hanging="360"/>
      </w:pPr>
      <w:rPr>
        <w:rFonts w:ascii="Courier New" w:cs="Courier New" w:eastAsia="Courier New" w:hAnsi="Courier New"/>
      </w:rPr>
    </w:lvl>
    <w:lvl w:ilvl="8">
      <w:start w:val="1"/>
      <w:numFmt w:val="bullet"/>
      <w:lvlText w:val="▪"/>
      <w:lvlJc w:val="left"/>
      <w:pPr>
        <w:ind w:left="6569" w:hanging="360"/>
      </w:pPr>
      <w:rPr>
        <w:rFonts w:ascii="Noto Sans Symbols" w:cs="Noto Sans Symbols" w:eastAsia="Noto Sans Symbols" w:hAnsi="Noto Sans Symbols"/>
      </w:rPr>
    </w:lvl>
  </w:abstractNum>
  <w:abstractNum w:abstractNumId="10">
    <w:lvl w:ilvl="0">
      <w:start w:val="1"/>
      <w:numFmt w:val="bullet"/>
      <w:lvlText w:val="o"/>
      <w:lvlJc w:val="left"/>
      <w:pPr>
        <w:ind w:left="825" w:hanging="360"/>
      </w:pPr>
      <w:rPr>
        <w:rFonts w:ascii="Courier New" w:cs="Courier New" w:eastAsia="Courier New" w:hAnsi="Courier New"/>
      </w:rPr>
    </w:lvl>
    <w:lvl w:ilvl="1">
      <w:start w:val="1"/>
      <w:numFmt w:val="bullet"/>
      <w:lvlText w:val="o"/>
      <w:lvlJc w:val="left"/>
      <w:pPr>
        <w:ind w:left="1545" w:hanging="360"/>
      </w:pPr>
      <w:rPr>
        <w:rFonts w:ascii="Courier New" w:cs="Courier New" w:eastAsia="Courier New" w:hAnsi="Courier New"/>
      </w:rPr>
    </w:lvl>
    <w:lvl w:ilvl="2">
      <w:start w:val="1"/>
      <w:numFmt w:val="bullet"/>
      <w:lvlText w:val="▪"/>
      <w:lvlJc w:val="left"/>
      <w:pPr>
        <w:ind w:left="2265" w:hanging="360"/>
      </w:pPr>
      <w:rPr>
        <w:rFonts w:ascii="Noto Sans Symbols" w:cs="Noto Sans Symbols" w:eastAsia="Noto Sans Symbols" w:hAnsi="Noto Sans Symbols"/>
      </w:rPr>
    </w:lvl>
    <w:lvl w:ilvl="3">
      <w:start w:val="1"/>
      <w:numFmt w:val="bullet"/>
      <w:lvlText w:val="●"/>
      <w:lvlJc w:val="left"/>
      <w:pPr>
        <w:ind w:left="2985" w:hanging="360"/>
      </w:pPr>
      <w:rPr>
        <w:rFonts w:ascii="Noto Sans Symbols" w:cs="Noto Sans Symbols" w:eastAsia="Noto Sans Symbols" w:hAnsi="Noto Sans Symbols"/>
      </w:rPr>
    </w:lvl>
    <w:lvl w:ilvl="4">
      <w:start w:val="1"/>
      <w:numFmt w:val="bullet"/>
      <w:lvlText w:val="o"/>
      <w:lvlJc w:val="left"/>
      <w:pPr>
        <w:ind w:left="3705" w:hanging="360"/>
      </w:pPr>
      <w:rPr>
        <w:rFonts w:ascii="Courier New" w:cs="Courier New" w:eastAsia="Courier New" w:hAnsi="Courier New"/>
      </w:rPr>
    </w:lvl>
    <w:lvl w:ilvl="5">
      <w:start w:val="1"/>
      <w:numFmt w:val="bullet"/>
      <w:lvlText w:val="▪"/>
      <w:lvlJc w:val="left"/>
      <w:pPr>
        <w:ind w:left="4425" w:hanging="360"/>
      </w:pPr>
      <w:rPr>
        <w:rFonts w:ascii="Noto Sans Symbols" w:cs="Noto Sans Symbols" w:eastAsia="Noto Sans Symbols" w:hAnsi="Noto Sans Symbols"/>
      </w:rPr>
    </w:lvl>
    <w:lvl w:ilvl="6">
      <w:start w:val="1"/>
      <w:numFmt w:val="bullet"/>
      <w:lvlText w:val="●"/>
      <w:lvlJc w:val="left"/>
      <w:pPr>
        <w:ind w:left="5145" w:hanging="360"/>
      </w:pPr>
      <w:rPr>
        <w:rFonts w:ascii="Noto Sans Symbols" w:cs="Noto Sans Symbols" w:eastAsia="Noto Sans Symbols" w:hAnsi="Noto Sans Symbols"/>
      </w:rPr>
    </w:lvl>
    <w:lvl w:ilvl="7">
      <w:start w:val="1"/>
      <w:numFmt w:val="bullet"/>
      <w:lvlText w:val="o"/>
      <w:lvlJc w:val="left"/>
      <w:pPr>
        <w:ind w:left="5865" w:hanging="360"/>
      </w:pPr>
      <w:rPr>
        <w:rFonts w:ascii="Courier New" w:cs="Courier New" w:eastAsia="Courier New" w:hAnsi="Courier New"/>
      </w:rPr>
    </w:lvl>
    <w:lvl w:ilvl="8">
      <w:start w:val="1"/>
      <w:numFmt w:val="bullet"/>
      <w:lvlText w:val="▪"/>
      <w:lvlJc w:val="left"/>
      <w:pPr>
        <w:ind w:left="6585" w:hanging="360"/>
      </w:pPr>
      <w:rPr>
        <w:rFonts w:ascii="Noto Sans Symbols" w:cs="Noto Sans Symbols" w:eastAsia="Noto Sans Symbols" w:hAnsi="Noto Sans Symbols"/>
      </w:rPr>
    </w:lvl>
  </w:abstractNum>
  <w:abstractNum w:abstractNumId="11">
    <w:lvl w:ilvl="0">
      <w:start w:val="0"/>
      <w:numFmt w:val="bullet"/>
      <w:lvlText w:val="-"/>
      <w:lvlJc w:val="left"/>
      <w:pPr>
        <w:ind w:left="1190" w:hanging="360"/>
      </w:pPr>
      <w:rPr>
        <w:rFonts w:ascii="Times New Roman" w:cs="Times New Roman" w:eastAsia="Times New Roman" w:hAnsi="Times New Roman"/>
      </w:rPr>
    </w:lvl>
    <w:lvl w:ilvl="1">
      <w:start w:val="1"/>
      <w:numFmt w:val="bullet"/>
      <w:lvlText w:val="o"/>
      <w:lvlJc w:val="left"/>
      <w:pPr>
        <w:ind w:left="1910" w:hanging="360"/>
      </w:pPr>
      <w:rPr>
        <w:rFonts w:ascii="Courier New" w:cs="Courier New" w:eastAsia="Courier New" w:hAnsi="Courier New"/>
      </w:rPr>
    </w:lvl>
    <w:lvl w:ilvl="2">
      <w:start w:val="1"/>
      <w:numFmt w:val="bullet"/>
      <w:lvlText w:val="▪"/>
      <w:lvlJc w:val="left"/>
      <w:pPr>
        <w:ind w:left="2630" w:hanging="360"/>
      </w:pPr>
      <w:rPr>
        <w:rFonts w:ascii="Noto Sans Symbols" w:cs="Noto Sans Symbols" w:eastAsia="Noto Sans Symbols" w:hAnsi="Noto Sans Symbols"/>
      </w:rPr>
    </w:lvl>
    <w:lvl w:ilvl="3">
      <w:start w:val="1"/>
      <w:numFmt w:val="bullet"/>
      <w:lvlText w:val="●"/>
      <w:lvlJc w:val="left"/>
      <w:pPr>
        <w:ind w:left="3350" w:hanging="360"/>
      </w:pPr>
      <w:rPr>
        <w:rFonts w:ascii="Noto Sans Symbols" w:cs="Noto Sans Symbols" w:eastAsia="Noto Sans Symbols" w:hAnsi="Noto Sans Symbols"/>
      </w:rPr>
    </w:lvl>
    <w:lvl w:ilvl="4">
      <w:start w:val="1"/>
      <w:numFmt w:val="bullet"/>
      <w:lvlText w:val="o"/>
      <w:lvlJc w:val="left"/>
      <w:pPr>
        <w:ind w:left="4070" w:hanging="360"/>
      </w:pPr>
      <w:rPr>
        <w:rFonts w:ascii="Courier New" w:cs="Courier New" w:eastAsia="Courier New" w:hAnsi="Courier New"/>
      </w:rPr>
    </w:lvl>
    <w:lvl w:ilvl="5">
      <w:start w:val="1"/>
      <w:numFmt w:val="bullet"/>
      <w:lvlText w:val="▪"/>
      <w:lvlJc w:val="left"/>
      <w:pPr>
        <w:ind w:left="4790" w:hanging="360"/>
      </w:pPr>
      <w:rPr>
        <w:rFonts w:ascii="Noto Sans Symbols" w:cs="Noto Sans Symbols" w:eastAsia="Noto Sans Symbols" w:hAnsi="Noto Sans Symbols"/>
      </w:rPr>
    </w:lvl>
    <w:lvl w:ilvl="6">
      <w:start w:val="1"/>
      <w:numFmt w:val="bullet"/>
      <w:lvlText w:val="●"/>
      <w:lvlJc w:val="left"/>
      <w:pPr>
        <w:ind w:left="5510" w:hanging="360"/>
      </w:pPr>
      <w:rPr>
        <w:rFonts w:ascii="Noto Sans Symbols" w:cs="Noto Sans Symbols" w:eastAsia="Noto Sans Symbols" w:hAnsi="Noto Sans Symbols"/>
      </w:rPr>
    </w:lvl>
    <w:lvl w:ilvl="7">
      <w:start w:val="1"/>
      <w:numFmt w:val="bullet"/>
      <w:lvlText w:val="o"/>
      <w:lvlJc w:val="left"/>
      <w:pPr>
        <w:ind w:left="6230" w:hanging="360"/>
      </w:pPr>
      <w:rPr>
        <w:rFonts w:ascii="Courier New" w:cs="Courier New" w:eastAsia="Courier New" w:hAnsi="Courier New"/>
      </w:rPr>
    </w:lvl>
    <w:lvl w:ilvl="8">
      <w:start w:val="1"/>
      <w:numFmt w:val="bullet"/>
      <w:lvlText w:val="▪"/>
      <w:lvlJc w:val="left"/>
      <w:pPr>
        <w:ind w:left="6950" w:hanging="360"/>
      </w:pPr>
      <w:rPr>
        <w:rFonts w:ascii="Noto Sans Symbols" w:cs="Noto Sans Symbols" w:eastAsia="Noto Sans Symbols" w:hAnsi="Noto Sans Symbols"/>
      </w:rPr>
    </w:lvl>
  </w:abstractNum>
  <w:abstractNum w:abstractNumId="12">
    <w:lvl w:ilvl="0">
      <w:start w:val="1"/>
      <w:numFmt w:val="bullet"/>
      <w:lvlText w:val="●"/>
      <w:lvlJc w:val="left"/>
      <w:pPr>
        <w:ind w:left="806" w:hanging="360.00000000000006"/>
      </w:pPr>
      <w:rPr>
        <w:rFonts w:ascii="Noto Sans Symbols" w:cs="Noto Sans Symbols" w:eastAsia="Noto Sans Symbols" w:hAnsi="Noto Sans Symbols"/>
      </w:rPr>
    </w:lvl>
    <w:lvl w:ilvl="1">
      <w:start w:val="1"/>
      <w:numFmt w:val="bullet"/>
      <w:lvlText w:val="o"/>
      <w:lvlJc w:val="left"/>
      <w:pPr>
        <w:ind w:left="1526" w:hanging="360"/>
      </w:pPr>
      <w:rPr>
        <w:rFonts w:ascii="Courier New" w:cs="Courier New" w:eastAsia="Courier New" w:hAnsi="Courier New"/>
      </w:rPr>
    </w:lvl>
    <w:lvl w:ilvl="2">
      <w:start w:val="1"/>
      <w:numFmt w:val="bullet"/>
      <w:lvlText w:val="▪"/>
      <w:lvlJc w:val="left"/>
      <w:pPr>
        <w:ind w:left="2246" w:hanging="360"/>
      </w:pPr>
      <w:rPr>
        <w:rFonts w:ascii="Noto Sans Symbols" w:cs="Noto Sans Symbols" w:eastAsia="Noto Sans Symbols" w:hAnsi="Noto Sans Symbols"/>
      </w:rPr>
    </w:lvl>
    <w:lvl w:ilvl="3">
      <w:start w:val="1"/>
      <w:numFmt w:val="bullet"/>
      <w:lvlText w:val="●"/>
      <w:lvlJc w:val="left"/>
      <w:pPr>
        <w:ind w:left="2966" w:hanging="360"/>
      </w:pPr>
      <w:rPr>
        <w:rFonts w:ascii="Noto Sans Symbols" w:cs="Noto Sans Symbols" w:eastAsia="Noto Sans Symbols" w:hAnsi="Noto Sans Symbols"/>
      </w:rPr>
    </w:lvl>
    <w:lvl w:ilvl="4">
      <w:start w:val="1"/>
      <w:numFmt w:val="bullet"/>
      <w:lvlText w:val="o"/>
      <w:lvlJc w:val="left"/>
      <w:pPr>
        <w:ind w:left="3686" w:hanging="360"/>
      </w:pPr>
      <w:rPr>
        <w:rFonts w:ascii="Courier New" w:cs="Courier New" w:eastAsia="Courier New" w:hAnsi="Courier New"/>
      </w:rPr>
    </w:lvl>
    <w:lvl w:ilvl="5">
      <w:start w:val="1"/>
      <w:numFmt w:val="bullet"/>
      <w:lvlText w:val="▪"/>
      <w:lvlJc w:val="left"/>
      <w:pPr>
        <w:ind w:left="4406" w:hanging="360"/>
      </w:pPr>
      <w:rPr>
        <w:rFonts w:ascii="Noto Sans Symbols" w:cs="Noto Sans Symbols" w:eastAsia="Noto Sans Symbols" w:hAnsi="Noto Sans Symbols"/>
      </w:rPr>
    </w:lvl>
    <w:lvl w:ilvl="6">
      <w:start w:val="1"/>
      <w:numFmt w:val="bullet"/>
      <w:lvlText w:val="●"/>
      <w:lvlJc w:val="left"/>
      <w:pPr>
        <w:ind w:left="5126" w:hanging="360"/>
      </w:pPr>
      <w:rPr>
        <w:rFonts w:ascii="Noto Sans Symbols" w:cs="Noto Sans Symbols" w:eastAsia="Noto Sans Symbols" w:hAnsi="Noto Sans Symbols"/>
      </w:rPr>
    </w:lvl>
    <w:lvl w:ilvl="7">
      <w:start w:val="1"/>
      <w:numFmt w:val="bullet"/>
      <w:lvlText w:val="o"/>
      <w:lvlJc w:val="left"/>
      <w:pPr>
        <w:ind w:left="5846" w:hanging="360"/>
      </w:pPr>
      <w:rPr>
        <w:rFonts w:ascii="Courier New" w:cs="Courier New" w:eastAsia="Courier New" w:hAnsi="Courier New"/>
      </w:rPr>
    </w:lvl>
    <w:lvl w:ilvl="8">
      <w:start w:val="1"/>
      <w:numFmt w:val="bullet"/>
      <w:lvlText w:val="▪"/>
      <w:lvlJc w:val="left"/>
      <w:pPr>
        <w:ind w:left="6566"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r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rPr>
      <w:rFonts w:ascii="Tahoma" w:cs="Tahoma" w:eastAsia="Tahoma" w:hAnsi="Tahoma"/>
      <w:b w:val="1"/>
      <w:bCs w:val="1"/>
      <w:color w:val="ffffff"/>
      <w:sz w:val="18"/>
      <w:szCs w:val="18"/>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keepNext w:val="1"/>
      <w:keepLines w:val="1"/>
      <w:spacing w:line="360" w:lineRule="auto"/>
    </w:pPr>
    <w:rPr>
      <w:rFonts w:ascii="Cambria" w:cs="Cambria" w:eastAsia="Cambria" w:hAnsi="Cambria"/>
      <w:b w:val="1"/>
      <w:bCs w:val="1"/>
    </w:rPr>
  </w:style>
  <w:style w:type="paragraph" w:styleId="Title">
    <w:name w:val="Title"/>
    <w:basedOn w:val="Normal"/>
    <w:next w:val="Normal"/>
    <w:pPr>
      <w:jc w:val="center"/>
    </w:pPr>
    <w:rPr>
      <w:rFonts w:ascii="Arial" w:cs="Arial" w:eastAsia="Arial" w:hAnsi="Arial"/>
      <w:b w:val="1"/>
      <w:bCs w:val="1"/>
      <w:sz w:val="22"/>
      <w:szCs w:val="22"/>
    </w:rPr>
  </w:style>
  <w:style w:type="character" w:styleId="DefaultParagraphFont" w:default="1">
    <w:name w:val="Default Paragraph Font"/>
    <w:uiPriority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locked w:val="1"/>
    <w:rsid w:val="00C81D57"/>
    <w:rPr>
      <w:rFonts w:ascii="Cambria" w:cs="Cambria" w:hAnsi="Cambria"/>
      <w:b w:val="1"/>
      <w:bCs w:val="1"/>
      <w:kern w:val="32"/>
      <w:sz w:val="32"/>
      <w:szCs w:val="32"/>
      <w:lang w:eastAsia="ro-RO" w:val="ro-RO"/>
    </w:rPr>
  </w:style>
  <w:style w:type="character" w:styleId="Heading2Char" w:customStyle="1">
    <w:name w:val="Heading 2 Char"/>
    <w:basedOn w:val="DefaultParagraphFont"/>
    <w:link w:val="Heading2"/>
    <w:uiPriority w:val="99"/>
    <w:locked w:val="1"/>
    <w:rsid w:val="00C81D57"/>
    <w:rPr>
      <w:rFonts w:ascii="Arial" w:cs="Arial" w:hAnsi="Arial"/>
      <w:b w:val="1"/>
      <w:bCs w:val="1"/>
      <w:i w:val="1"/>
      <w:iCs w:val="1"/>
      <w:sz w:val="28"/>
      <w:szCs w:val="28"/>
      <w:lang w:eastAsia="ro-RO" w:val="ro-RO"/>
    </w:rPr>
  </w:style>
  <w:style w:type="character" w:styleId="Heading3Char" w:customStyle="1">
    <w:name w:val="Heading 3 Char"/>
    <w:basedOn w:val="DefaultParagraphFont"/>
    <w:link w:val="Heading3"/>
    <w:uiPriority w:val="99"/>
    <w:locked w:val="1"/>
    <w:rsid w:val="00C81D57"/>
    <w:rPr>
      <w:rFonts w:ascii="Tahoma" w:cs="Tahoma" w:hAnsi="Tahoma"/>
      <w:b w:val="1"/>
      <w:bCs w:val="1"/>
      <w:color w:val="ffffff"/>
      <w:sz w:val="18"/>
      <w:szCs w:val="18"/>
    </w:rPr>
  </w:style>
  <w:style w:type="character" w:styleId="Heading4Char" w:customStyle="1">
    <w:name w:val="Heading 4 Char"/>
    <w:basedOn w:val="DefaultParagraphFont"/>
    <w:link w:val="Heading4"/>
    <w:uiPriority w:val="99"/>
    <w:locked w:val="1"/>
    <w:rsid w:val="0068330D"/>
    <w:rPr>
      <w:rFonts w:ascii="Calibri" w:cs="Calibri" w:hAnsi="Calibri"/>
      <w:b w:val="1"/>
      <w:bCs w:val="1"/>
      <w:sz w:val="28"/>
      <w:szCs w:val="28"/>
      <w:lang w:eastAsia="ro-RO" w:val="ro-RO"/>
    </w:rPr>
  </w:style>
  <w:style w:type="character" w:styleId="Heading5Char" w:customStyle="1">
    <w:name w:val="Heading 5 Char"/>
    <w:basedOn w:val="DefaultParagraphFont"/>
    <w:link w:val="Heading5"/>
    <w:uiPriority w:val="99"/>
    <w:locked w:val="1"/>
    <w:rsid w:val="0068330D"/>
    <w:rPr>
      <w:rFonts w:ascii="Calibri" w:cs="Calibri" w:hAnsi="Calibri"/>
      <w:b w:val="1"/>
      <w:bCs w:val="1"/>
      <w:i w:val="1"/>
      <w:iCs w:val="1"/>
      <w:sz w:val="26"/>
      <w:szCs w:val="26"/>
      <w:lang w:eastAsia="ro-RO" w:val="ro-RO"/>
    </w:rPr>
  </w:style>
  <w:style w:type="paragraph" w:styleId="Header">
    <w:name w:val="header"/>
    <w:basedOn w:val="Normal"/>
    <w:link w:val="HeaderChar"/>
    <w:uiPriority w:val="99"/>
    <w:rsid w:val="00C81D57"/>
    <w:pPr>
      <w:tabs>
        <w:tab w:val="center" w:pos="4536"/>
        <w:tab w:val="right" w:pos="9072"/>
      </w:tabs>
    </w:pPr>
  </w:style>
  <w:style w:type="character" w:styleId="HeaderChar" w:customStyle="1">
    <w:name w:val="Header Char"/>
    <w:basedOn w:val="DefaultParagraphFont"/>
    <w:link w:val="Header"/>
    <w:uiPriority w:val="99"/>
    <w:locked w:val="1"/>
    <w:rsid w:val="00C81D57"/>
    <w:rPr>
      <w:rFonts w:ascii="Times New Roman" w:cs="Times New Roman" w:hAnsi="Times New Roman"/>
      <w:sz w:val="24"/>
      <w:szCs w:val="24"/>
      <w:lang w:eastAsia="ro-RO" w:val="ro-RO"/>
    </w:rPr>
  </w:style>
  <w:style w:type="paragraph" w:styleId="Footer">
    <w:name w:val="footer"/>
    <w:basedOn w:val="Normal"/>
    <w:link w:val="FooterChar"/>
    <w:uiPriority w:val="99"/>
    <w:rsid w:val="00C81D57"/>
    <w:pPr>
      <w:tabs>
        <w:tab w:val="center" w:pos="4536"/>
        <w:tab w:val="right" w:pos="9072"/>
      </w:tabs>
    </w:pPr>
  </w:style>
  <w:style w:type="character" w:styleId="FooterChar" w:customStyle="1">
    <w:name w:val="Footer Char"/>
    <w:basedOn w:val="DefaultParagraphFont"/>
    <w:link w:val="Footer"/>
    <w:uiPriority w:val="99"/>
    <w:locked w:val="1"/>
    <w:rsid w:val="00C81D57"/>
    <w:rPr>
      <w:rFonts w:ascii="Times New Roman" w:cs="Times New Roman" w:hAnsi="Times New Roman"/>
      <w:sz w:val="24"/>
      <w:szCs w:val="24"/>
      <w:lang w:eastAsia="ro-RO" w:val="ro-RO"/>
    </w:rPr>
  </w:style>
  <w:style w:type="paragraph" w:styleId="BalloonText">
    <w:name w:val="Balloon Text"/>
    <w:basedOn w:val="Normal"/>
    <w:link w:val="BalloonTextChar"/>
    <w:uiPriority w:val="99"/>
    <w:semiHidden w:val="1"/>
    <w:rsid w:val="00C81D57"/>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C81D57"/>
    <w:rPr>
      <w:rFonts w:ascii="Tahoma" w:cs="Tahoma" w:hAnsi="Tahoma"/>
      <w:sz w:val="16"/>
      <w:szCs w:val="16"/>
      <w:lang w:eastAsia="ro-RO" w:val="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val="1"/>
    <w:rsid w:val="00C81D57"/>
    <w:rPr>
      <w:b w:val="1"/>
      <w:bCs w:val="1"/>
    </w:rPr>
  </w:style>
  <w:style w:type="character" w:styleId="autor" w:customStyle="1">
    <w:name w:val="autor"/>
    <w:basedOn w:val="DefaultParagraphFont"/>
    <w:uiPriority w:val="99"/>
    <w:rsid w:val="00C81D57"/>
  </w:style>
  <w:style w:type="character" w:styleId="Emphasis">
    <w:name w:val="Emphasis"/>
    <w:basedOn w:val="DefaultParagraphFont"/>
    <w:uiPriority w:val="99"/>
    <w:qFormat w:val="1"/>
    <w:rsid w:val="00C81D57"/>
    <w:rPr>
      <w:i w:val="1"/>
      <w:iCs w:val="1"/>
    </w:rPr>
  </w:style>
  <w:style w:type="table" w:styleId="TableGrid">
    <w:name w:val="Table Grid"/>
    <w:basedOn w:val="TableNormal"/>
    <w:uiPriority w:val="39"/>
    <w:rsid w:val="00927661"/>
    <w:rPr>
      <w:rFonts w:cs="Calibri"/>
      <w:sz w:val="20"/>
      <w:szCs w:val="20"/>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after="100" w:afterAutospacing="1" w:before="100" w:beforeAutospacing="1"/>
    </w:pPr>
    <w:rPr>
      <w:rFonts w:eastAsia="Calibri"/>
      <w:lang w:eastAsia="en-US" w:val="en-US"/>
    </w:rPr>
  </w:style>
  <w:style w:type="character" w:styleId="articol" w:customStyle="1">
    <w:name w:val="articol"/>
    <w:basedOn w:val="DefaultParagraphFont"/>
    <w:uiPriority w:val="99"/>
    <w:rsid w:val="00DF6E13"/>
  </w:style>
  <w:style w:type="character" w:styleId="alineat" w:customStyle="1">
    <w:name w:val="alineat"/>
    <w:basedOn w:val="DefaultParagraphFont"/>
    <w:uiPriority w:val="99"/>
    <w:rsid w:val="00DF6E13"/>
  </w:style>
  <w:style w:type="character" w:styleId="litera" w:customStyle="1">
    <w:name w:val="litera"/>
    <w:basedOn w:val="DefaultParagraphFont"/>
    <w:uiPriority w:val="99"/>
    <w:rsid w:val="00DF6E13"/>
  </w:style>
  <w:style w:type="character" w:styleId="preambul" w:customStyle="1">
    <w:name w:val="preambul"/>
    <w:basedOn w:val="DefaultParagraphFont"/>
    <w:uiPriority w:val="99"/>
    <w:rsid w:val="00DF6E13"/>
  </w:style>
  <w:style w:type="character" w:styleId="punct" w:customStyle="1">
    <w:name w:val="punct"/>
    <w:basedOn w:val="DefaultParagraphFont"/>
    <w:uiPriority w:val="99"/>
    <w:rsid w:val="00DF6E13"/>
  </w:style>
  <w:style w:type="character" w:styleId="paragraf" w:customStyle="1">
    <w:name w:val="paragraf"/>
    <w:basedOn w:val="DefaultParagraphFont"/>
    <w:uiPriority w:val="99"/>
    <w:rsid w:val="00DF6E13"/>
  </w:style>
  <w:style w:type="character" w:styleId="searchidx2" w:customStyle="1">
    <w:name w:val="search_idx_2"/>
    <w:basedOn w:val="DefaultParagraphFont"/>
    <w:uiPriority w:val="99"/>
    <w:rsid w:val="00DF6E13"/>
  </w:style>
  <w:style w:type="character" w:styleId="searchidx0" w:customStyle="1">
    <w:name w:val="search_idx_0"/>
    <w:basedOn w:val="DefaultParagraphFont"/>
    <w:uiPriority w:val="99"/>
    <w:rsid w:val="00DF6E13"/>
  </w:style>
  <w:style w:type="character" w:styleId="searchidx1" w:customStyle="1">
    <w:name w:val="search_idx_1"/>
    <w:basedOn w:val="DefaultParagraphFont"/>
    <w:uiPriority w:val="99"/>
    <w:rsid w:val="00DF6E13"/>
  </w:style>
  <w:style w:type="character" w:styleId="tabel" w:customStyle="1">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cs="Courier New" w:eastAsia="Calibri" w:hAnsi="Courier New"/>
      <w:sz w:val="20"/>
      <w:szCs w:val="20"/>
      <w:lang w:eastAsia="en-US" w:val="en-US"/>
    </w:rPr>
  </w:style>
  <w:style w:type="character" w:styleId="HTMLPreformattedChar" w:customStyle="1">
    <w:name w:val="HTML Preformatted Char"/>
    <w:basedOn w:val="DefaultParagraphFont"/>
    <w:link w:val="HTMLPreformatted"/>
    <w:uiPriority w:val="99"/>
    <w:locked w:val="1"/>
    <w:rsid w:val="00650125"/>
    <w:rPr>
      <w:rFonts w:ascii="Courier New" w:cs="Courier New" w:hAnsi="Courier New"/>
      <w:sz w:val="20"/>
      <w:szCs w:val="20"/>
      <w:lang w:eastAsia="ro-RO" w:val="ro-RO"/>
    </w:rPr>
  </w:style>
  <w:style w:type="paragraph" w:styleId="ListParagraph">
    <w:name w:val="List Paragraph"/>
    <w:basedOn w:val="Normal"/>
    <w:uiPriority w:val="1"/>
    <w:qFormat w:val="1"/>
    <w:rsid w:val="000C2457"/>
    <w:pPr>
      <w:ind w:left="720"/>
      <w:contextualSpacing w:val="1"/>
    </w:pPr>
  </w:style>
  <w:style w:type="character" w:styleId="SubtitleChar" w:customStyle="1">
    <w:name w:val="Subtitle Char"/>
    <w:basedOn w:val="DefaultParagraphFont"/>
    <w:link w:val="Subtitle"/>
    <w:rsid w:val="009B3389"/>
    <w:rPr>
      <w:rFonts w:asciiTheme="minorHAnsi" w:cstheme="minorBidi" w:eastAsiaTheme="minorEastAsia" w:hAnsiTheme="minorHAnsi"/>
      <w:color w:val="5a5a5a" w:themeColor="text1" w:themeTint="0000A5"/>
      <w:spacing w:val="15"/>
      <w:lang w:eastAsia="ro-RO" w:val="ro-RO"/>
    </w:rPr>
  </w:style>
  <w:style w:type="character" w:styleId="Heading6Char" w:customStyle="1">
    <w:name w:val="Heading 6 Char"/>
    <w:basedOn w:val="DefaultParagraphFont"/>
    <w:link w:val="Heading6"/>
    <w:uiPriority w:val="9"/>
    <w:rsid w:val="000458CE"/>
    <w:rPr>
      <w:rFonts w:asciiTheme="majorHAnsi" w:eastAsiaTheme="majorEastAsia" w:hAnsiTheme="majorHAnsi"/>
      <w:b w:val="1"/>
      <w:sz w:val="24"/>
      <w:szCs w:val="20"/>
      <w:lang w:eastAsia="ro-RO" w:val="ro-RO"/>
    </w:rPr>
  </w:style>
  <w:style w:type="paragraph" w:styleId="FootnoteText">
    <w:name w:val="footnote text"/>
    <w:basedOn w:val="Normal"/>
    <w:link w:val="FootnoteTextChar"/>
    <w:uiPriority w:val="99"/>
    <w:semiHidden w:val="1"/>
    <w:unhideWhenUsed w:val="1"/>
    <w:rsid w:val="000458CE"/>
    <w:rPr>
      <w:rFonts w:asciiTheme="minorHAnsi" w:hAnsiTheme="minorHAnsi"/>
      <w:sz w:val="20"/>
      <w:szCs w:val="20"/>
      <w:lang w:eastAsia="en-US"/>
    </w:rPr>
  </w:style>
  <w:style w:type="character" w:styleId="FootnoteTextChar" w:customStyle="1">
    <w:name w:val="Footnote Text Char"/>
    <w:basedOn w:val="DefaultParagraphFont"/>
    <w:link w:val="FootnoteText"/>
    <w:uiPriority w:val="99"/>
    <w:semiHidden w:val="1"/>
    <w:rsid w:val="000458CE"/>
    <w:rPr>
      <w:rFonts w:eastAsia="Times New Roman" w:asciiTheme="minorHAnsi" w:hAnsiTheme="minorHAnsi"/>
      <w:sz w:val="20"/>
      <w:szCs w:val="20"/>
      <w:lang w:val="ro-RO"/>
    </w:rPr>
  </w:style>
  <w:style w:type="character" w:styleId="FootnoteReference">
    <w:name w:val="footnote reference"/>
    <w:basedOn w:val="DefaultParagraphFont"/>
    <w:uiPriority w:val="99"/>
    <w:semiHidden w:val="1"/>
    <w:unhideWhenUsed w:val="1"/>
    <w:rsid w:val="000458CE"/>
    <w:rPr>
      <w:rFonts w:cs="Times New Roman"/>
      <w:vertAlign w:val="superscript"/>
    </w:rPr>
  </w:style>
  <w:style w:type="table" w:styleId="TableGrid1" w:customStyle="1">
    <w:name w:val="Table Grid1"/>
    <w:basedOn w:val="TableNormal"/>
    <w:next w:val="TableGrid"/>
    <w:uiPriority w:val="59"/>
    <w:rsid w:val="000458CE"/>
    <w:rPr>
      <w:rFonts w:eastAsia="Times New Roman"/>
      <w:sz w:val="20"/>
      <w:szCs w:val="20"/>
    </w:r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character" w:styleId="grey" w:customStyle="1">
    <w:name w:val="grey"/>
    <w:basedOn w:val="DefaultParagraphFont"/>
    <w:rsid w:val="000458CE"/>
    <w:rPr>
      <w:rFonts w:cs="Times New Roman"/>
    </w:rPr>
  </w:style>
  <w:style w:type="character" w:styleId="titlu" w:customStyle="1">
    <w:name w:val="titlu"/>
    <w:basedOn w:val="DefaultParagraphFont"/>
    <w:rsid w:val="000458CE"/>
    <w:rPr>
      <w:rFonts w:cs="Times New Roman"/>
    </w:rPr>
  </w:style>
  <w:style w:type="character" w:styleId="lead" w:customStyle="1">
    <w:name w:val="lead"/>
    <w:basedOn w:val="DefaultParagraphFont"/>
    <w:rsid w:val="000458CE"/>
    <w:rPr>
      <w:rFonts w:cs="Times New Roman"/>
    </w:rPr>
  </w:style>
  <w:style w:type="paragraph" w:styleId="NoSpacing">
    <w:name w:val="No Spacing"/>
    <w:uiPriority w:val="1"/>
    <w:qFormat w:val="1"/>
    <w:rsid w:val="000458CE"/>
    <w:rPr>
      <w:rFonts w:eastAsia="Times New Roman"/>
    </w:rPr>
  </w:style>
  <w:style w:type="paragraph" w:styleId="Default" w:customStyle="1">
    <w:name w:val="Default"/>
    <w:rsid w:val="000458CE"/>
    <w:pPr>
      <w:autoSpaceDE w:val="0"/>
      <w:autoSpaceDN w:val="0"/>
      <w:adjustRightInd w:val="0"/>
    </w:pPr>
    <w:rPr>
      <w:rFonts w:cs="Calibri" w:eastAsia="Times New Roman"/>
      <w:color w:val="000000"/>
      <w:sz w:val="24"/>
      <w:szCs w:val="24"/>
    </w:rPr>
  </w:style>
  <w:style w:type="character" w:styleId="articlecontent" w:customStyle="1">
    <w:name w:val="article_content"/>
    <w:basedOn w:val="DefaultParagraphFont"/>
    <w:rsid w:val="000458CE"/>
    <w:rPr>
      <w:rFonts w:cs="Times New Roman"/>
    </w:rPr>
  </w:style>
  <w:style w:type="character" w:styleId="TitleChar" w:customStyle="1">
    <w:name w:val="Title Char"/>
    <w:basedOn w:val="DefaultParagraphFont"/>
    <w:link w:val="Title"/>
    <w:uiPriority w:val="10"/>
    <w:rsid w:val="000458CE"/>
    <w:rPr>
      <w:rFonts w:ascii="Arial" w:hAnsi="Arial" w:eastAsiaTheme="majorEastAsia"/>
      <w:b w:val="1"/>
      <w:spacing w:val="-10"/>
      <w:kern w:val="28"/>
      <w:szCs w:val="56"/>
      <w:lang w:eastAsia="ro-RO" w:val="ro-RO"/>
    </w:rPr>
  </w:style>
  <w:style w:type="paragraph" w:styleId="TOCHeading">
    <w:name w:val="TOC Heading"/>
    <w:basedOn w:val="Heading1"/>
    <w:next w:val="Normal"/>
    <w:uiPriority w:val="39"/>
    <w:unhideWhenUsed w:val="1"/>
    <w:qFormat w:val="1"/>
    <w:rsid w:val="000458CE"/>
    <w:pPr>
      <w:keepLines w:val="1"/>
      <w:spacing w:after="0" w:line="259" w:lineRule="auto"/>
      <w:jc w:val="center"/>
      <w:outlineLvl w:val="9"/>
    </w:pPr>
    <w:rPr>
      <w:rFonts w:cs="Times New Roman" w:asciiTheme="majorHAnsi" w:eastAsiaTheme="majorEastAsia" w:hAnsiTheme="majorHAnsi"/>
      <w:b w:val="0"/>
      <w:bCs w:val="0"/>
      <w:color w:val="365f91" w:themeColor="accent1" w:themeShade="0000BF"/>
      <w:kern w:val="0"/>
      <w:lang w:eastAsia="en-US" w:val="en-US"/>
    </w:rPr>
  </w:style>
  <w:style w:type="paragraph" w:styleId="TOC1">
    <w:name w:val="toc 1"/>
    <w:basedOn w:val="Normal"/>
    <w:next w:val="Normal"/>
    <w:autoRedefine w:val="1"/>
    <w:uiPriority w:val="39"/>
    <w:unhideWhenUsed w:val="1"/>
    <w:locked w:val="1"/>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val="1"/>
    <w:uiPriority w:val="39"/>
    <w:unhideWhenUsed w:val="1"/>
    <w:locked w:val="1"/>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val="1"/>
    <w:uiPriority w:val="39"/>
    <w:unhideWhenUsed w:val="1"/>
    <w:locked w:val="1"/>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val="1"/>
    <w:uiPriority w:val="39"/>
    <w:unhideWhenUsed w:val="1"/>
    <w:locked w:val="1"/>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val="1"/>
    <w:uiPriority w:val="39"/>
    <w:unhideWhenUsed w:val="1"/>
    <w:locked w:val="1"/>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val="1"/>
    <w:uiPriority w:val="39"/>
    <w:unhideWhenUsed w:val="1"/>
    <w:locked w:val="1"/>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val="1"/>
    <w:unhideWhenUsed w:val="1"/>
    <w:rsid w:val="000458CE"/>
    <w:pPr>
      <w:overflowPunct w:val="0"/>
      <w:autoSpaceDE w:val="0"/>
      <w:autoSpaceDN w:val="0"/>
      <w:adjustRightInd w:val="0"/>
      <w:textAlignment w:val="baseline"/>
    </w:pPr>
    <w:rPr>
      <w:sz w:val="20"/>
      <w:szCs w:val="20"/>
    </w:rPr>
  </w:style>
  <w:style w:type="character" w:styleId="CommentTextChar" w:customStyle="1">
    <w:name w:val="Comment Text Char"/>
    <w:basedOn w:val="DefaultParagraphFont"/>
    <w:link w:val="CommentText"/>
    <w:uiPriority w:val="99"/>
    <w:semiHidden w:val="1"/>
    <w:rsid w:val="000458CE"/>
    <w:rPr>
      <w:rFonts w:ascii="Times New Roman" w:eastAsia="Times New Roman" w:hAnsi="Times New Roman"/>
      <w:sz w:val="20"/>
      <w:szCs w:val="20"/>
      <w:lang w:eastAsia="ro-RO" w:val="ro-RO"/>
    </w:rPr>
  </w:style>
  <w:style w:type="character" w:styleId="CommentSubjectChar" w:customStyle="1">
    <w:name w:val="Comment Subject Char"/>
    <w:basedOn w:val="CommentTextChar"/>
    <w:link w:val="CommentSubject"/>
    <w:uiPriority w:val="99"/>
    <w:semiHidden w:val="1"/>
    <w:locked w:val="1"/>
    <w:rsid w:val="000458CE"/>
    <w:rPr>
      <w:rFonts w:ascii="Times New Roman" w:eastAsia="Times New Roman" w:hAnsi="Times New Roman"/>
      <w:b w:val="1"/>
      <w:bCs w:val="1"/>
      <w:sz w:val="20"/>
      <w:szCs w:val="20"/>
      <w:lang w:eastAsia="ro-RO" w:val="ro-RO"/>
    </w:rPr>
  </w:style>
  <w:style w:type="paragraph" w:styleId="CommentSubject">
    <w:name w:val="annotation subject"/>
    <w:basedOn w:val="CommentText"/>
    <w:next w:val="CommentText"/>
    <w:link w:val="CommentSubjectChar"/>
    <w:uiPriority w:val="99"/>
    <w:semiHidden w:val="1"/>
    <w:unhideWhenUsed w:val="1"/>
    <w:rsid w:val="000458CE"/>
    <w:rPr>
      <w:b w:val="1"/>
      <w:bCs w:val="1"/>
    </w:rPr>
  </w:style>
  <w:style w:type="character" w:styleId="CommentSubjectChar1" w:customStyle="1">
    <w:name w:val="Comment Subject Char1"/>
    <w:basedOn w:val="CommentTextChar"/>
    <w:uiPriority w:val="99"/>
    <w:semiHidden w:val="1"/>
    <w:rsid w:val="000458CE"/>
    <w:rPr>
      <w:rFonts w:ascii="Times New Roman" w:eastAsia="Times New Roman" w:hAnsi="Times New Roman"/>
      <w:b w:val="1"/>
      <w:bCs w:val="1"/>
      <w:sz w:val="20"/>
      <w:szCs w:val="20"/>
      <w:lang w:eastAsia="ro-RO" w:val="ro-RO"/>
    </w:rPr>
  </w:style>
  <w:style w:type="character" w:styleId="CommentSubjectChar11" w:customStyle="1">
    <w:name w:val="Comment Subject Char11"/>
    <w:basedOn w:val="CommentTextChar"/>
    <w:uiPriority w:val="99"/>
    <w:semiHidden w:val="1"/>
    <w:rsid w:val="000458CE"/>
    <w:rPr>
      <w:rFonts w:ascii="Times New Roman" w:cs="Times New Roman" w:eastAsia="Times New Roman" w:hAnsi="Times New Roman"/>
      <w:b w:val="1"/>
      <w:bCs w:val="1"/>
      <w:sz w:val="20"/>
      <w:szCs w:val="20"/>
      <w:lang w:eastAsia="ro-RO" w:val="ro-RO"/>
    </w:rPr>
  </w:style>
  <w:style w:type="table" w:styleId="GridTable1Light-Accent11" w:customStyle="1">
    <w:name w:val="Grid Table 1 Light - Accent 11"/>
    <w:basedOn w:val="TableNormal"/>
    <w:uiPriority w:val="46"/>
    <w:rsid w:val="000458CE"/>
    <w:rPr>
      <w:rFonts w:eastAsia="Times New Roman" w:asciiTheme="minorHAnsi" w:hAnsiTheme="minorHAnsi"/>
      <w:lang w:val="ro-RO"/>
    </w:rPr>
    <w:tblPr>
      <w:tblStyleRowBandSize w:val="1"/>
      <w:tblStyleColBandSize w:val="1"/>
      <w:tblBorders>
        <w:top w:color="b8cce4" w:space="0" w:sz="4" w:themeColor="accent1" w:themeTint="000066" w:val="single"/>
        <w:left w:color="b8cce4" w:space="0" w:sz="4" w:themeColor="accent1" w:themeTint="000066" w:val="single"/>
        <w:bottom w:color="b8cce4" w:space="0" w:sz="4" w:themeColor="accent1" w:themeTint="000066" w:val="single"/>
        <w:right w:color="b8cce4" w:space="0" w:sz="4" w:themeColor="accent1" w:themeTint="000066" w:val="single"/>
        <w:insideH w:color="b8cce4" w:space="0" w:sz="4" w:themeColor="accent1" w:themeTint="000066" w:val="single"/>
        <w:insideV w:color="b8cce4" w:space="0" w:sz="4" w:themeColor="accent1" w:themeTint="000066" w:val="single"/>
      </w:tblBorders>
    </w:tblPr>
    <w:tblStylePr w:type="firstRow">
      <w:rPr>
        <w:rFonts w:cs="Times New Roman"/>
        <w:b w:val="1"/>
        <w:bCs w:val="1"/>
      </w:rPr>
      <w:tblPr/>
      <w:tcPr>
        <w:tcBorders>
          <w:bottom w:color="95b3d7" w:space="0" w:sz="12" w:themeColor="accent1" w:themeTint="000099" w:val="single"/>
        </w:tcBorders>
      </w:tcPr>
    </w:tblStylePr>
    <w:tblStylePr w:type="lastRow">
      <w:rPr>
        <w:rFonts w:cs="Times New Roman"/>
        <w:b w:val="1"/>
        <w:bCs w:val="1"/>
      </w:rPr>
      <w:tblPr/>
      <w:tcPr>
        <w:tcBorders>
          <w:top w:color="95b3d7" w:space="0" w:sz="2" w:themeColor="accent1" w:themeTint="000099" w:val="double"/>
        </w:tcBorders>
      </w:tcPr>
    </w:tblStylePr>
    <w:tblStylePr w:type="firstCol">
      <w:rPr>
        <w:rFonts w:cs="Times New Roman"/>
        <w:b w:val="1"/>
        <w:bCs w:val="1"/>
      </w:rPr>
    </w:tblStylePr>
    <w:tblStylePr w:type="lastCol">
      <w:rPr>
        <w:rFonts w:cs="Times New Roman"/>
        <w:b w:val="1"/>
        <w:bCs w:val="1"/>
      </w:rPr>
    </w:tblStylePr>
  </w:style>
  <w:style w:type="character" w:styleId="UnresolvedMention">
    <w:name w:val="Unresolved Mention"/>
    <w:basedOn w:val="DefaultParagraphFont"/>
    <w:uiPriority w:val="99"/>
    <w:semiHidden w:val="1"/>
    <w:unhideWhenUsed w:val="1"/>
    <w:rsid w:val="000458CE"/>
    <w:rPr>
      <w:rFonts w:cs="Times New Roman"/>
      <w:color w:val="605e5c"/>
      <w:shd w:color="auto" w:fill="e1dfdd" w:val="clear"/>
    </w:rPr>
  </w:style>
  <w:style w:type="paragraph" w:styleId="Tabel0" w:customStyle="1">
    <w:name w:val="Tabel"/>
    <w:basedOn w:val="Normal"/>
    <w:qFormat w:val="1"/>
    <w:rsid w:val="000458CE"/>
    <w:pPr>
      <w:autoSpaceDE w:val="0"/>
      <w:autoSpaceDN w:val="0"/>
      <w:adjustRightInd w:val="0"/>
      <w:spacing w:after="120" w:line="276" w:lineRule="auto"/>
      <w:jc w:val="center"/>
    </w:pPr>
    <w:rPr>
      <w:rFonts w:ascii="Calibri" w:cs="Calibri" w:hAnsi="Calibri"/>
      <w:bCs w:val="1"/>
      <w:noProof w:val="1"/>
      <w:color w:val="548dd4" w:themeColor="text2" w:themeTint="000099"/>
      <w:sz w:val="20"/>
      <w:szCs w:val="18"/>
    </w:rPr>
  </w:style>
  <w:style w:type="paragraph" w:styleId="Raport-body-6after" w:customStyle="1">
    <w:name w:val="Raport-body-6after"/>
    <w:basedOn w:val="Normal"/>
    <w:qFormat w:val="1"/>
    <w:rsid w:val="000458CE"/>
    <w:pPr>
      <w:autoSpaceDE w:val="0"/>
      <w:autoSpaceDN w:val="0"/>
      <w:adjustRightInd w:val="0"/>
      <w:spacing w:after="120" w:before="120" w:line="288" w:lineRule="auto"/>
      <w:ind w:firstLine="720"/>
      <w:jc w:val="both"/>
    </w:pPr>
    <w:rPr>
      <w:rFonts w:ascii="Myriad Pro" w:cs="Calibri Light" w:hAnsi="Myriad Pro"/>
      <w:noProof w:val="1"/>
      <w:color w:val="3b4f63"/>
      <w:w w:val="90"/>
      <w:sz w:val="20"/>
      <w:szCs w:val="20"/>
    </w:rPr>
  </w:style>
  <w:style w:type="paragraph" w:styleId="Figuri" w:customStyle="1">
    <w:name w:val="Figuri"/>
    <w:basedOn w:val="Normal"/>
    <w:qFormat w:val="1"/>
    <w:rsid w:val="000458CE"/>
    <w:pPr>
      <w:spacing w:after="120" w:line="276" w:lineRule="auto"/>
      <w:jc w:val="center"/>
    </w:pPr>
    <w:rPr>
      <w:rFonts w:ascii="Calibri" w:cs="Calibri" w:hAnsi="Calibri"/>
      <w:i w:val="1"/>
      <w:color w:val="548dd4" w:themeColor="text2" w:themeTint="000099"/>
      <w:sz w:val="20"/>
      <w:szCs w:val="16"/>
    </w:rPr>
  </w:style>
  <w:style w:type="paragraph" w:styleId="Raport-body" w:customStyle="1">
    <w:name w:val="Raport-body"/>
    <w:basedOn w:val="Normal"/>
    <w:qFormat w:val="1"/>
    <w:rsid w:val="000458CE"/>
    <w:pPr>
      <w:autoSpaceDE w:val="0"/>
      <w:autoSpaceDN w:val="0"/>
      <w:adjustRightInd w:val="0"/>
      <w:spacing w:before="120" w:line="288" w:lineRule="auto"/>
      <w:ind w:firstLine="720"/>
      <w:jc w:val="both"/>
    </w:pPr>
    <w:rPr>
      <w:rFonts w:ascii="Myriad Pro" w:cs="Calibri Light" w:hAnsi="Myriad Pro"/>
      <w:noProof w:val="1"/>
      <w:color w:val="3b4f63"/>
      <w:w w:val="90"/>
      <w:sz w:val="20"/>
      <w:szCs w:val="20"/>
    </w:rPr>
  </w:style>
  <w:style w:type="character" w:styleId="apple-converted-space" w:customStyle="1">
    <w:name w:val="apple-converted-space"/>
    <w:basedOn w:val="DefaultParagraphFont"/>
    <w:rsid w:val="000458CE"/>
    <w:rPr>
      <w:rFonts w:cs="Times New Roman"/>
    </w:rPr>
  </w:style>
  <w:style w:type="paragraph" w:styleId="BodyA" w:customStyle="1">
    <w:name w:val="Body A"/>
    <w:rsid w:val="005C3E29"/>
    <w:pPr>
      <w:pBdr>
        <w:top w:space="0" w:sz="0" w:val="nil"/>
        <w:left w:space="0" w:sz="0" w:val="nil"/>
        <w:bottom w:space="0" w:sz="0" w:val="nil"/>
        <w:right w:space="0" w:sz="0" w:val="nil"/>
        <w:between w:space="0" w:sz="0" w:val="nil"/>
        <w:bar w:space="0" w:sz="0" w:val="nil"/>
      </w:pBdr>
    </w:pPr>
    <w:rPr>
      <w:rFonts w:ascii="Helvetica Neue" w:cs="Arial Unicode MS" w:eastAsia="Arial Unicode MS" w:hAnsi="Helvetica Neue"/>
      <w:color w:val="000000"/>
      <w:u w:color="000000"/>
      <w:bdr w:space="0" w:sz="0" w:val="nil"/>
      <w:lang w:eastAsia="en-GB" w:val="en-GB"/>
    </w:rPr>
  </w:style>
  <w:style w:type="character" w:styleId="FollowedHyperlink">
    <w:name w:val="FollowedHyperlink"/>
    <w:basedOn w:val="DefaultParagraphFont"/>
    <w:uiPriority w:val="99"/>
    <w:semiHidden w:val="1"/>
    <w:unhideWhenUsed w:val="1"/>
    <w:rsid w:val="00510990"/>
    <w:rPr>
      <w:color w:val="800080" w:themeColor="followedHyperlink"/>
      <w:u w:val="single"/>
    </w:rPr>
  </w:style>
  <w:style w:type="paragraph" w:styleId="TableParagraph" w:customStyle="1">
    <w:name w:val="Table Paragraph"/>
    <w:basedOn w:val="Normal"/>
    <w:uiPriority w:val="1"/>
    <w:qFormat w:val="1"/>
    <w:rsid w:val="009B429A"/>
    <w:pPr>
      <w:widowControl w:val="0"/>
      <w:autoSpaceDE w:val="0"/>
      <w:autoSpaceDN w:val="0"/>
    </w:pPr>
    <w:rPr>
      <w:sz w:val="22"/>
      <w:szCs w:val="22"/>
      <w:lang w:eastAsia="en-US"/>
    </w:rPr>
  </w:style>
  <w:style w:type="paragraph" w:styleId="Subtitle">
    <w:name w:val="Subtitle"/>
    <w:basedOn w:val="Normal"/>
    <w:next w:val="Normal"/>
    <w:pPr>
      <w:spacing w:after="160" w:lineRule="auto"/>
    </w:pPr>
    <w:rPr>
      <w:rFonts w:ascii="Calibri" w:cs="Calibri" w:eastAsia="Calibri" w:hAnsi="Calibri"/>
      <w:color w:val="5a5a5a"/>
      <w:sz w:val="22"/>
      <w:szCs w:val="22"/>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1.xml"/><Relationship Id="rId11" Type="http://schemas.openxmlformats.org/officeDocument/2006/relationships/hyperlink" Target="https://wiki.uia.no/images/success/b/bc/Belbin-team-roles-handout.pdf" TargetMode="External"/><Relationship Id="rId10" Type="http://schemas.openxmlformats.org/officeDocument/2006/relationships/hyperlink" Target="https://doi.org/10.1037/amp0000193" TargetMode="External"/><Relationship Id="rId13" Type="http://schemas.openxmlformats.org/officeDocument/2006/relationships/hyperlink" Target="http://dx.doi.org/10.13140/RG.2.2.31916.99206" TargetMode="External"/><Relationship Id="rId12" Type="http://schemas.openxmlformats.org/officeDocument/2006/relationships/hyperlink" Target="https://doi.org/10.1016/j.eurger.2015.08.005"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doi.org/10.1037/amp0000191" TargetMode="External"/><Relationship Id="rId15" Type="http://schemas.openxmlformats.org/officeDocument/2006/relationships/hyperlink" Target="https://www.uvt.ro/wp-content/uploads/sites/3/2026/01/Regulament-UVT_Utilizarea-AI-in-educatie.pdf" TargetMode="External"/><Relationship Id="rId14" Type="http://schemas.openxmlformats.org/officeDocument/2006/relationships/hyperlink" Target="https://apastyle.apa.org/blog/cite-generative-ai-references" TargetMode="External"/><Relationship Id="rId17" Type="http://schemas.openxmlformats.org/officeDocument/2006/relationships/header" Target="header2.xml"/><Relationship Id="rId16" Type="http://schemas.openxmlformats.org/officeDocument/2006/relationships/header" Target="header1.xml"/><Relationship Id="rId5" Type="http://schemas.openxmlformats.org/officeDocument/2006/relationships/numbering" Target="numbering.xml"/><Relationship Id="rId19" Type="http://schemas.openxmlformats.org/officeDocument/2006/relationships/footer" Target="footer3.xml"/><Relationship Id="rId6" Type="http://schemas.openxmlformats.org/officeDocument/2006/relationships/styles" Target="styles.xml"/><Relationship Id="rId18" Type="http://schemas.openxmlformats.org/officeDocument/2006/relationships/footer" Target="footer2.xml"/><Relationship Id="rId7" Type="http://schemas.openxmlformats.org/officeDocument/2006/relationships/customXml" Target="../customXML/item1.xml"/><Relationship Id="rId8" Type="http://schemas.openxmlformats.org/officeDocument/2006/relationships/hyperlink" Target="https://www.belbin.com/about/belbin-team-role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 Id="rId2"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jpg"/><Relationship Id="rId3"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1.jpg"/><Relationship Id="rId3"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avpUb+IFmTZETflePKD7v89V6A==">CgMxLjAyDmgub3pxdWo2eHUyMW05OAByITF5MDh1WUtWbDVPNnNIVURYOVJ3WDJmckM3czRsemMxOA==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2026-01-20T13:22:00Z</dcterms:created>
</cp:coreProperties>
</file>